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FA9DEC" w14:textId="3475EE9A" w:rsidR="000474CF" w:rsidRPr="005848EC" w:rsidRDefault="00AB1FCD">
      <w:pPr>
        <w:tabs>
          <w:tab w:val="left" w:pos="4536"/>
        </w:tabs>
        <w:spacing w:line="320" w:lineRule="exact"/>
        <w:rPr>
          <w:rFonts w:cs="Arial"/>
          <w:b/>
          <w:sz w:val="32"/>
          <w:szCs w:val="32"/>
          <w:lang w:val="fr-CH"/>
        </w:rPr>
      </w:pPr>
      <w:r w:rsidRPr="005848EC">
        <w:rPr>
          <w:rFonts w:cs="Arial"/>
          <w:b/>
          <w:sz w:val="32"/>
          <w:szCs w:val="32"/>
          <w:lang w:val="fr-CH"/>
        </w:rPr>
        <w:t>Prise de position de</w:t>
      </w:r>
    </w:p>
    <w:p w14:paraId="11892A66" w14:textId="77777777" w:rsidR="000474CF" w:rsidRPr="005848EC" w:rsidRDefault="000474CF">
      <w:pPr>
        <w:tabs>
          <w:tab w:val="left" w:pos="4536"/>
        </w:tabs>
        <w:spacing w:line="320" w:lineRule="exact"/>
        <w:rPr>
          <w:rFonts w:cs="Arial"/>
          <w:b/>
          <w:sz w:val="32"/>
          <w:szCs w:val="32"/>
          <w:lang w:val="fr-CH"/>
        </w:rPr>
      </w:pPr>
    </w:p>
    <w:p w14:paraId="562C3F5B" w14:textId="21810172" w:rsidR="000474CF" w:rsidRPr="005848EC" w:rsidRDefault="004E7B8A">
      <w:pPr>
        <w:tabs>
          <w:tab w:val="left" w:pos="4536"/>
        </w:tabs>
        <w:spacing w:line="240" w:lineRule="exact"/>
        <w:rPr>
          <w:rFonts w:cs="Arial"/>
          <w:b/>
          <w:sz w:val="24"/>
          <w:szCs w:val="24"/>
          <w:lang w:val="fr-CH"/>
        </w:rPr>
      </w:pPr>
      <w:r>
        <w:rPr>
          <w:rFonts w:cs="Arial"/>
          <w:b/>
          <w:sz w:val="24"/>
          <w:szCs w:val="24"/>
          <w:lang w:val="fr-CH"/>
        </w:rPr>
        <w:tab/>
      </w:r>
    </w:p>
    <w:p w14:paraId="7A8757A7" w14:textId="24C02CB1" w:rsidR="000474CF" w:rsidRPr="00AB1FCD" w:rsidRDefault="00AB1FCD">
      <w:pPr>
        <w:tabs>
          <w:tab w:val="left" w:pos="4111"/>
        </w:tabs>
        <w:spacing w:line="240" w:lineRule="exact"/>
        <w:rPr>
          <w:rFonts w:cs="Arial"/>
          <w:sz w:val="24"/>
          <w:szCs w:val="24"/>
          <w:lang w:val="fr-CH"/>
        </w:rPr>
      </w:pPr>
      <w:r w:rsidRPr="00AB1FCD">
        <w:rPr>
          <w:rFonts w:cs="Arial"/>
          <w:sz w:val="24"/>
          <w:szCs w:val="24"/>
          <w:lang w:val="fr-CH"/>
        </w:rPr>
        <w:t xml:space="preserve">Nom / </w:t>
      </w:r>
      <w:r w:rsidR="004E7B8A">
        <w:rPr>
          <w:rFonts w:cs="Arial"/>
          <w:sz w:val="24"/>
          <w:szCs w:val="24"/>
          <w:lang w:val="fr-CH"/>
        </w:rPr>
        <w:t>s</w:t>
      </w:r>
      <w:r w:rsidRPr="00AB1FCD">
        <w:rPr>
          <w:rFonts w:cs="Arial"/>
          <w:sz w:val="24"/>
          <w:szCs w:val="24"/>
          <w:lang w:val="fr-CH"/>
        </w:rPr>
        <w:t xml:space="preserve">ociété / </w:t>
      </w:r>
      <w:r w:rsidR="004E7B8A">
        <w:rPr>
          <w:rFonts w:cs="Arial"/>
          <w:sz w:val="24"/>
          <w:szCs w:val="24"/>
          <w:lang w:val="fr-CH"/>
        </w:rPr>
        <w:t>o</w:t>
      </w:r>
      <w:r w:rsidRPr="00AB1FCD">
        <w:rPr>
          <w:rFonts w:cs="Arial"/>
          <w:sz w:val="24"/>
          <w:szCs w:val="24"/>
          <w:lang w:val="fr-CH"/>
        </w:rPr>
        <w:t>rganisation</w:t>
      </w:r>
      <w:r w:rsidR="000474CF" w:rsidRPr="00AB1FCD">
        <w:rPr>
          <w:rFonts w:cs="Arial"/>
          <w:sz w:val="24"/>
          <w:szCs w:val="24"/>
          <w:lang w:val="fr-CH"/>
        </w:rPr>
        <w:tab/>
        <w:t>:</w:t>
      </w:r>
      <w:r w:rsidR="004E7B8A">
        <w:rPr>
          <w:rFonts w:cs="Arial"/>
          <w:sz w:val="24"/>
          <w:szCs w:val="24"/>
          <w:lang w:val="fr-CH"/>
        </w:rPr>
        <w:tab/>
      </w:r>
      <w:r w:rsidR="004E7B8A">
        <w:rPr>
          <w:rFonts w:cs="Arial"/>
          <w:sz w:val="24"/>
          <w:szCs w:val="24"/>
          <w:lang w:val="fr-CH"/>
        </w:rPr>
        <w:tab/>
      </w:r>
      <w:r w:rsidRPr="00AB1FCD">
        <w:rPr>
          <w:rFonts w:cs="Arial"/>
          <w:sz w:val="24"/>
          <w:szCs w:val="24"/>
          <w:lang w:val="fr-CH"/>
        </w:rPr>
        <w:t>Association suisse des infirmières et infirmiers</w:t>
      </w:r>
    </w:p>
    <w:p w14:paraId="353A9A74" w14:textId="77777777" w:rsidR="000474CF" w:rsidRPr="00AB1FCD" w:rsidRDefault="000474CF">
      <w:pPr>
        <w:tabs>
          <w:tab w:val="left" w:pos="4111"/>
        </w:tabs>
        <w:spacing w:line="240" w:lineRule="exact"/>
        <w:rPr>
          <w:rFonts w:cs="Arial"/>
          <w:sz w:val="24"/>
          <w:szCs w:val="24"/>
          <w:lang w:val="fr-CH"/>
        </w:rPr>
      </w:pPr>
    </w:p>
    <w:p w14:paraId="2444267D" w14:textId="77777777" w:rsidR="000474CF" w:rsidRPr="00AB1FCD" w:rsidRDefault="000474CF">
      <w:pPr>
        <w:tabs>
          <w:tab w:val="left" w:pos="4111"/>
        </w:tabs>
        <w:spacing w:line="240" w:lineRule="exact"/>
        <w:rPr>
          <w:rFonts w:cs="Arial"/>
          <w:sz w:val="24"/>
          <w:szCs w:val="24"/>
          <w:lang w:val="fr-CH"/>
        </w:rPr>
      </w:pPr>
    </w:p>
    <w:p w14:paraId="658554C9" w14:textId="2EB68893" w:rsidR="000474CF" w:rsidRPr="00AB1FCD" w:rsidRDefault="00AB1FCD">
      <w:pPr>
        <w:tabs>
          <w:tab w:val="left" w:pos="4111"/>
        </w:tabs>
        <w:spacing w:line="240" w:lineRule="exact"/>
        <w:rPr>
          <w:rFonts w:cs="Arial"/>
          <w:sz w:val="24"/>
          <w:szCs w:val="24"/>
          <w:lang w:val="fr-CH"/>
        </w:rPr>
      </w:pPr>
      <w:r w:rsidRPr="00AB1FCD">
        <w:rPr>
          <w:rFonts w:cs="Arial"/>
          <w:sz w:val="24"/>
          <w:szCs w:val="24"/>
          <w:lang w:val="fr-CH"/>
        </w:rPr>
        <w:t>Abréviation de la société / organisation</w:t>
      </w:r>
      <w:r w:rsidR="000474CF" w:rsidRPr="00AB1FCD">
        <w:rPr>
          <w:rFonts w:cs="Arial"/>
          <w:sz w:val="24"/>
          <w:szCs w:val="24"/>
          <w:lang w:val="fr-CH"/>
        </w:rPr>
        <w:t>:</w:t>
      </w:r>
      <w:r w:rsidR="004E7B8A">
        <w:rPr>
          <w:rFonts w:cs="Arial"/>
          <w:sz w:val="24"/>
          <w:szCs w:val="24"/>
          <w:lang w:val="fr-CH"/>
        </w:rPr>
        <w:tab/>
      </w:r>
      <w:r w:rsidR="004E7B8A">
        <w:rPr>
          <w:rFonts w:cs="Arial"/>
          <w:sz w:val="24"/>
          <w:szCs w:val="24"/>
          <w:lang w:val="fr-CH"/>
        </w:rPr>
        <w:tab/>
      </w:r>
      <w:r w:rsidR="009B237F" w:rsidRPr="00AB1FCD">
        <w:rPr>
          <w:rFonts w:cs="Arial"/>
          <w:sz w:val="24"/>
          <w:szCs w:val="24"/>
          <w:lang w:val="fr-CH"/>
        </w:rPr>
        <w:t>SBK-ASI</w:t>
      </w:r>
    </w:p>
    <w:p w14:paraId="471298E2" w14:textId="77777777" w:rsidR="000474CF" w:rsidRPr="00AB1FCD" w:rsidRDefault="000474CF">
      <w:pPr>
        <w:tabs>
          <w:tab w:val="left" w:pos="4111"/>
        </w:tabs>
        <w:spacing w:line="240" w:lineRule="exact"/>
        <w:rPr>
          <w:rFonts w:cs="Arial"/>
          <w:sz w:val="24"/>
          <w:szCs w:val="24"/>
          <w:lang w:val="fr-CH"/>
        </w:rPr>
      </w:pPr>
    </w:p>
    <w:p w14:paraId="2F7FE53A" w14:textId="77777777" w:rsidR="000474CF" w:rsidRPr="00AB1FCD" w:rsidRDefault="000474CF">
      <w:pPr>
        <w:tabs>
          <w:tab w:val="left" w:pos="4111"/>
        </w:tabs>
        <w:spacing w:line="240" w:lineRule="exact"/>
        <w:rPr>
          <w:rFonts w:cs="Arial"/>
          <w:sz w:val="24"/>
          <w:szCs w:val="24"/>
          <w:lang w:val="fr-CH"/>
        </w:rPr>
      </w:pPr>
    </w:p>
    <w:p w14:paraId="5889B4B7" w14:textId="4424334E" w:rsidR="000474CF" w:rsidRPr="005848EC" w:rsidRDefault="000474CF">
      <w:pPr>
        <w:tabs>
          <w:tab w:val="left" w:pos="4111"/>
        </w:tabs>
        <w:spacing w:line="240" w:lineRule="exact"/>
        <w:rPr>
          <w:rFonts w:cs="Arial"/>
          <w:sz w:val="24"/>
          <w:szCs w:val="24"/>
          <w:lang w:val="fr-CH"/>
        </w:rPr>
      </w:pPr>
      <w:r w:rsidRPr="005848EC">
        <w:rPr>
          <w:rFonts w:cs="Arial"/>
          <w:sz w:val="24"/>
          <w:szCs w:val="24"/>
          <w:lang w:val="fr-CH"/>
        </w:rPr>
        <w:t>Adresse</w:t>
      </w:r>
      <w:r w:rsidRPr="005848EC">
        <w:rPr>
          <w:rFonts w:cs="Arial"/>
          <w:sz w:val="24"/>
          <w:szCs w:val="24"/>
          <w:lang w:val="fr-CH"/>
        </w:rPr>
        <w:tab/>
        <w:t>:</w:t>
      </w:r>
      <w:r w:rsidR="004E7B8A">
        <w:rPr>
          <w:rFonts w:cs="Arial"/>
          <w:sz w:val="24"/>
          <w:szCs w:val="24"/>
          <w:lang w:val="fr-CH"/>
        </w:rPr>
        <w:tab/>
      </w:r>
      <w:r w:rsidR="004E7B8A">
        <w:rPr>
          <w:rFonts w:cs="Arial"/>
          <w:sz w:val="24"/>
          <w:szCs w:val="24"/>
          <w:lang w:val="fr-CH"/>
        </w:rPr>
        <w:tab/>
      </w:r>
      <w:r w:rsidR="009B237F" w:rsidRPr="005848EC">
        <w:rPr>
          <w:rFonts w:cs="Arial"/>
          <w:sz w:val="24"/>
          <w:szCs w:val="24"/>
          <w:lang w:val="fr-CH"/>
        </w:rPr>
        <w:t xml:space="preserve">Choisystrasse 1, </w:t>
      </w:r>
      <w:r w:rsidR="00AB1FCD" w:rsidRPr="005848EC">
        <w:rPr>
          <w:rFonts w:cs="Arial"/>
          <w:sz w:val="24"/>
          <w:szCs w:val="24"/>
          <w:lang w:val="fr-CH"/>
        </w:rPr>
        <w:t>Case postale</w:t>
      </w:r>
      <w:r w:rsidR="009B237F" w:rsidRPr="005848EC">
        <w:rPr>
          <w:rFonts w:cs="Arial"/>
          <w:sz w:val="24"/>
          <w:szCs w:val="24"/>
          <w:lang w:val="fr-CH"/>
        </w:rPr>
        <w:t>, 3001 Bern</w:t>
      </w:r>
      <w:r w:rsidR="00AB1FCD" w:rsidRPr="005848EC">
        <w:rPr>
          <w:rFonts w:cs="Arial"/>
          <w:sz w:val="24"/>
          <w:szCs w:val="24"/>
          <w:lang w:val="fr-CH"/>
        </w:rPr>
        <w:t>e</w:t>
      </w:r>
    </w:p>
    <w:p w14:paraId="35E6B7BC" w14:textId="77777777" w:rsidR="000474CF" w:rsidRPr="005848EC" w:rsidRDefault="000474CF">
      <w:pPr>
        <w:tabs>
          <w:tab w:val="left" w:pos="4111"/>
        </w:tabs>
        <w:spacing w:line="240" w:lineRule="exact"/>
        <w:rPr>
          <w:rFonts w:cs="Arial"/>
          <w:sz w:val="24"/>
          <w:szCs w:val="24"/>
          <w:lang w:val="fr-CH"/>
        </w:rPr>
      </w:pPr>
    </w:p>
    <w:p w14:paraId="6F23664F" w14:textId="77777777" w:rsidR="000474CF" w:rsidRPr="005848EC" w:rsidRDefault="000474CF">
      <w:pPr>
        <w:tabs>
          <w:tab w:val="left" w:pos="4111"/>
        </w:tabs>
        <w:spacing w:line="240" w:lineRule="exact"/>
        <w:rPr>
          <w:rFonts w:cs="Arial"/>
          <w:sz w:val="24"/>
          <w:szCs w:val="24"/>
          <w:lang w:val="fr-CH"/>
        </w:rPr>
      </w:pPr>
    </w:p>
    <w:p w14:paraId="4DD804AA" w14:textId="77777777" w:rsidR="004E7B8A" w:rsidRDefault="00AB1FCD" w:rsidP="004E7B8A">
      <w:pPr>
        <w:tabs>
          <w:tab w:val="left" w:pos="4111"/>
        </w:tabs>
        <w:spacing w:line="240" w:lineRule="exact"/>
        <w:ind w:left="4250" w:hanging="4250"/>
        <w:rPr>
          <w:rFonts w:cs="Arial"/>
          <w:sz w:val="24"/>
          <w:szCs w:val="24"/>
          <w:lang w:val="fr-CH"/>
        </w:rPr>
      </w:pPr>
      <w:r w:rsidRPr="00AB1FCD">
        <w:rPr>
          <w:rFonts w:cs="Arial"/>
          <w:sz w:val="24"/>
          <w:szCs w:val="24"/>
          <w:lang w:val="fr-CH"/>
        </w:rPr>
        <w:t>Personnes de contact</w:t>
      </w:r>
      <w:r w:rsidR="000474CF" w:rsidRPr="00AB1FCD">
        <w:rPr>
          <w:rFonts w:cs="Arial"/>
          <w:sz w:val="24"/>
          <w:szCs w:val="24"/>
          <w:lang w:val="fr-CH"/>
        </w:rPr>
        <w:tab/>
        <w:t>:</w:t>
      </w:r>
      <w:r w:rsidR="004E7B8A">
        <w:rPr>
          <w:rFonts w:cs="Arial"/>
          <w:sz w:val="24"/>
          <w:szCs w:val="24"/>
          <w:lang w:val="fr-CH"/>
        </w:rPr>
        <w:tab/>
      </w:r>
      <w:r w:rsidR="004E7B8A">
        <w:rPr>
          <w:rFonts w:cs="Arial"/>
          <w:sz w:val="24"/>
          <w:szCs w:val="24"/>
          <w:lang w:val="fr-CH"/>
        </w:rPr>
        <w:tab/>
      </w:r>
      <w:r w:rsidR="005B0A8A" w:rsidRPr="00AB1FCD">
        <w:rPr>
          <w:rFonts w:cs="Arial"/>
          <w:sz w:val="24"/>
          <w:szCs w:val="24"/>
          <w:lang w:val="fr-CH"/>
        </w:rPr>
        <w:t xml:space="preserve">Yvonne Ribi, </w:t>
      </w:r>
      <w:r w:rsidRPr="00AB1FCD">
        <w:rPr>
          <w:rFonts w:cs="Arial"/>
          <w:sz w:val="24"/>
          <w:szCs w:val="24"/>
          <w:lang w:val="fr-CH"/>
        </w:rPr>
        <w:t>Secrétaire gé</w:t>
      </w:r>
      <w:r>
        <w:rPr>
          <w:rFonts w:cs="Arial"/>
          <w:sz w:val="24"/>
          <w:szCs w:val="24"/>
          <w:lang w:val="fr-CH"/>
        </w:rPr>
        <w:t>nérale</w:t>
      </w:r>
      <w:r w:rsidR="005B0A8A" w:rsidRPr="00AB1FCD">
        <w:rPr>
          <w:rFonts w:cs="Arial"/>
          <w:sz w:val="24"/>
          <w:szCs w:val="24"/>
          <w:lang w:val="fr-CH"/>
        </w:rPr>
        <w:t xml:space="preserve">, Pierre-André Wagner, </w:t>
      </w:r>
      <w:r>
        <w:rPr>
          <w:rFonts w:cs="Arial"/>
          <w:sz w:val="24"/>
          <w:szCs w:val="24"/>
          <w:lang w:val="fr-CH"/>
        </w:rPr>
        <w:t>Service juridique</w:t>
      </w:r>
    </w:p>
    <w:p w14:paraId="3C18DBB0" w14:textId="78A02E6F" w:rsidR="000474CF" w:rsidRPr="00AB1FCD" w:rsidRDefault="004E7B8A" w:rsidP="004E7B8A">
      <w:pPr>
        <w:tabs>
          <w:tab w:val="left" w:pos="4111"/>
        </w:tabs>
        <w:spacing w:line="240" w:lineRule="exact"/>
        <w:ind w:left="4250" w:hanging="4250"/>
        <w:rPr>
          <w:rFonts w:cs="Arial"/>
          <w:sz w:val="24"/>
          <w:szCs w:val="24"/>
          <w:lang w:val="fr-CH"/>
        </w:rPr>
      </w:pPr>
      <w:r>
        <w:rPr>
          <w:rFonts w:cs="Arial"/>
          <w:sz w:val="24"/>
          <w:szCs w:val="24"/>
          <w:lang w:val="fr-CH"/>
        </w:rPr>
        <w:tab/>
      </w:r>
      <w:r>
        <w:rPr>
          <w:rFonts w:cs="Arial"/>
          <w:sz w:val="24"/>
          <w:szCs w:val="24"/>
          <w:lang w:val="fr-CH"/>
        </w:rPr>
        <w:tab/>
      </w:r>
      <w:r>
        <w:rPr>
          <w:rFonts w:cs="Arial"/>
          <w:sz w:val="24"/>
          <w:szCs w:val="24"/>
          <w:lang w:val="fr-CH"/>
        </w:rPr>
        <w:tab/>
      </w:r>
      <w:r w:rsidR="005B0A8A" w:rsidRPr="00AB1FCD">
        <w:rPr>
          <w:rFonts w:cs="Arial"/>
          <w:sz w:val="24"/>
          <w:szCs w:val="24"/>
          <w:lang w:val="fr-CH"/>
        </w:rPr>
        <w:t>Roswitha Koch,</w:t>
      </w:r>
      <w:r>
        <w:rPr>
          <w:rFonts w:cs="Arial"/>
          <w:sz w:val="24"/>
          <w:szCs w:val="24"/>
          <w:lang w:val="fr-CH"/>
        </w:rPr>
        <w:t xml:space="preserve"> </w:t>
      </w:r>
      <w:r w:rsidR="00AB1FCD">
        <w:rPr>
          <w:rFonts w:cs="Arial"/>
          <w:sz w:val="24"/>
          <w:szCs w:val="24"/>
          <w:lang w:val="fr-CH"/>
        </w:rPr>
        <w:t>Développement des soins infirmiers</w:t>
      </w:r>
    </w:p>
    <w:p w14:paraId="20B0B380" w14:textId="77777777" w:rsidR="000474CF" w:rsidRPr="00AB1FCD" w:rsidRDefault="000474CF">
      <w:pPr>
        <w:tabs>
          <w:tab w:val="left" w:pos="4111"/>
        </w:tabs>
        <w:spacing w:line="240" w:lineRule="exact"/>
        <w:rPr>
          <w:rFonts w:cs="Arial"/>
          <w:sz w:val="24"/>
          <w:szCs w:val="24"/>
          <w:lang w:val="fr-CH"/>
        </w:rPr>
      </w:pPr>
    </w:p>
    <w:p w14:paraId="35E2F0B2" w14:textId="77777777" w:rsidR="000474CF" w:rsidRPr="00AB1FCD" w:rsidRDefault="000474CF">
      <w:pPr>
        <w:tabs>
          <w:tab w:val="left" w:pos="4111"/>
        </w:tabs>
        <w:spacing w:line="240" w:lineRule="exact"/>
        <w:rPr>
          <w:rFonts w:cs="Arial"/>
          <w:sz w:val="24"/>
          <w:szCs w:val="24"/>
          <w:lang w:val="fr-CH"/>
        </w:rPr>
      </w:pPr>
    </w:p>
    <w:p w14:paraId="5E38A32C" w14:textId="2C44358B" w:rsidR="000474CF" w:rsidRPr="005848EC" w:rsidRDefault="000474CF">
      <w:pPr>
        <w:tabs>
          <w:tab w:val="left" w:pos="4111"/>
        </w:tabs>
        <w:spacing w:line="240" w:lineRule="exact"/>
        <w:rPr>
          <w:rFonts w:cs="Arial"/>
          <w:sz w:val="24"/>
          <w:szCs w:val="24"/>
          <w:lang w:val="fr-CH"/>
        </w:rPr>
      </w:pPr>
      <w:r w:rsidRPr="005848EC">
        <w:rPr>
          <w:rFonts w:cs="Arial"/>
          <w:sz w:val="24"/>
          <w:szCs w:val="24"/>
          <w:lang w:val="fr-CH"/>
        </w:rPr>
        <w:t>T</w:t>
      </w:r>
      <w:r w:rsidR="00AB1FCD" w:rsidRPr="005848EC">
        <w:rPr>
          <w:rFonts w:cs="Arial"/>
          <w:sz w:val="24"/>
          <w:szCs w:val="24"/>
          <w:lang w:val="fr-CH"/>
        </w:rPr>
        <w:t>éléph</w:t>
      </w:r>
      <w:r w:rsidRPr="005848EC">
        <w:rPr>
          <w:rFonts w:cs="Arial"/>
          <w:sz w:val="24"/>
          <w:szCs w:val="24"/>
          <w:lang w:val="fr-CH"/>
        </w:rPr>
        <w:t>on</w:t>
      </w:r>
      <w:r w:rsidR="00AB1FCD" w:rsidRPr="005848EC">
        <w:rPr>
          <w:rFonts w:cs="Arial"/>
          <w:sz w:val="24"/>
          <w:szCs w:val="24"/>
          <w:lang w:val="fr-CH"/>
        </w:rPr>
        <w:t>e</w:t>
      </w:r>
      <w:r w:rsidRPr="005848EC">
        <w:rPr>
          <w:rFonts w:cs="Arial"/>
          <w:sz w:val="24"/>
          <w:szCs w:val="24"/>
          <w:lang w:val="fr-CH"/>
        </w:rPr>
        <w:tab/>
        <w:t>:</w:t>
      </w:r>
      <w:r w:rsidR="004E7B8A">
        <w:rPr>
          <w:rFonts w:cs="Arial"/>
          <w:sz w:val="24"/>
          <w:szCs w:val="24"/>
          <w:lang w:val="fr-CH"/>
        </w:rPr>
        <w:tab/>
      </w:r>
      <w:r w:rsidR="004E7B8A">
        <w:rPr>
          <w:rFonts w:cs="Arial"/>
          <w:sz w:val="24"/>
          <w:szCs w:val="24"/>
          <w:lang w:val="fr-CH"/>
        </w:rPr>
        <w:tab/>
      </w:r>
      <w:r w:rsidR="005B0A8A" w:rsidRPr="005848EC">
        <w:rPr>
          <w:rFonts w:cs="Arial"/>
          <w:sz w:val="24"/>
          <w:szCs w:val="24"/>
          <w:lang w:val="fr-CH"/>
        </w:rPr>
        <w:t>031 388 36 36</w:t>
      </w:r>
    </w:p>
    <w:p w14:paraId="3DD8A5E7" w14:textId="77777777" w:rsidR="000474CF" w:rsidRPr="005848EC" w:rsidRDefault="000474CF">
      <w:pPr>
        <w:tabs>
          <w:tab w:val="left" w:pos="4111"/>
        </w:tabs>
        <w:spacing w:line="240" w:lineRule="exact"/>
        <w:rPr>
          <w:rFonts w:cs="Arial"/>
          <w:sz w:val="24"/>
          <w:szCs w:val="24"/>
          <w:lang w:val="fr-CH"/>
        </w:rPr>
      </w:pPr>
    </w:p>
    <w:p w14:paraId="3B615D5E" w14:textId="77777777" w:rsidR="000474CF" w:rsidRPr="005848EC" w:rsidRDefault="000474CF">
      <w:pPr>
        <w:tabs>
          <w:tab w:val="left" w:pos="4111"/>
        </w:tabs>
        <w:spacing w:line="240" w:lineRule="exact"/>
        <w:rPr>
          <w:rFonts w:cs="Arial"/>
          <w:sz w:val="24"/>
          <w:szCs w:val="24"/>
          <w:lang w:val="fr-CH"/>
        </w:rPr>
      </w:pPr>
    </w:p>
    <w:p w14:paraId="2147BFCF" w14:textId="32BA915D" w:rsidR="000474CF" w:rsidRPr="005848EC" w:rsidRDefault="000474CF">
      <w:pPr>
        <w:tabs>
          <w:tab w:val="left" w:pos="4111"/>
        </w:tabs>
        <w:spacing w:line="240" w:lineRule="exact"/>
        <w:rPr>
          <w:rFonts w:cs="Arial"/>
          <w:sz w:val="24"/>
          <w:szCs w:val="24"/>
          <w:lang w:val="fr-CH"/>
        </w:rPr>
      </w:pPr>
      <w:r w:rsidRPr="005848EC">
        <w:rPr>
          <w:rFonts w:cs="Arial"/>
          <w:sz w:val="24"/>
          <w:szCs w:val="24"/>
          <w:lang w:val="fr-CH"/>
        </w:rPr>
        <w:t>E-Mail</w:t>
      </w:r>
      <w:r w:rsidRPr="005848EC">
        <w:rPr>
          <w:rFonts w:cs="Arial"/>
          <w:sz w:val="24"/>
          <w:szCs w:val="24"/>
          <w:lang w:val="fr-CH"/>
        </w:rPr>
        <w:tab/>
        <w:t>:</w:t>
      </w:r>
      <w:r w:rsidR="004E7B8A">
        <w:rPr>
          <w:rFonts w:cs="Arial"/>
          <w:sz w:val="24"/>
          <w:szCs w:val="24"/>
          <w:lang w:val="fr-CH"/>
        </w:rPr>
        <w:tab/>
      </w:r>
      <w:r w:rsidR="004E7B8A">
        <w:rPr>
          <w:rFonts w:cs="Arial"/>
          <w:sz w:val="24"/>
          <w:szCs w:val="24"/>
          <w:lang w:val="fr-CH"/>
        </w:rPr>
        <w:tab/>
      </w:r>
      <w:r w:rsidR="005B0A8A" w:rsidRPr="005848EC">
        <w:rPr>
          <w:rFonts w:cs="Arial"/>
          <w:sz w:val="24"/>
          <w:szCs w:val="24"/>
          <w:lang w:val="fr-CH"/>
        </w:rPr>
        <w:t>yvonne.ribi@sbk-asi.ch</w:t>
      </w:r>
    </w:p>
    <w:p w14:paraId="589627D0" w14:textId="77777777" w:rsidR="000474CF" w:rsidRPr="005848EC" w:rsidRDefault="000474CF">
      <w:pPr>
        <w:tabs>
          <w:tab w:val="left" w:pos="4111"/>
        </w:tabs>
        <w:spacing w:line="240" w:lineRule="exact"/>
        <w:rPr>
          <w:rFonts w:cs="Arial"/>
          <w:sz w:val="24"/>
          <w:szCs w:val="24"/>
          <w:lang w:val="fr-CH"/>
        </w:rPr>
      </w:pPr>
    </w:p>
    <w:p w14:paraId="13823892" w14:textId="77777777" w:rsidR="000474CF" w:rsidRPr="005848EC" w:rsidRDefault="000474CF">
      <w:pPr>
        <w:tabs>
          <w:tab w:val="left" w:pos="4111"/>
        </w:tabs>
        <w:spacing w:line="240" w:lineRule="exact"/>
        <w:rPr>
          <w:rFonts w:cs="Arial"/>
          <w:sz w:val="24"/>
          <w:szCs w:val="24"/>
          <w:lang w:val="fr-CH"/>
        </w:rPr>
      </w:pPr>
    </w:p>
    <w:p w14:paraId="589CAED3" w14:textId="4444BF13" w:rsidR="000474CF" w:rsidRDefault="000474CF">
      <w:pPr>
        <w:tabs>
          <w:tab w:val="left" w:pos="4111"/>
        </w:tabs>
        <w:spacing w:line="240" w:lineRule="exact"/>
        <w:rPr>
          <w:rFonts w:cs="Arial"/>
          <w:sz w:val="24"/>
          <w:szCs w:val="24"/>
        </w:rPr>
      </w:pPr>
      <w:r w:rsidRPr="00806E39">
        <w:rPr>
          <w:rFonts w:cs="Arial"/>
          <w:sz w:val="24"/>
          <w:szCs w:val="24"/>
        </w:rPr>
        <w:t>Dat</w:t>
      </w:r>
      <w:r w:rsidR="00AB1FCD">
        <w:rPr>
          <w:rFonts w:cs="Arial"/>
          <w:sz w:val="24"/>
          <w:szCs w:val="24"/>
        </w:rPr>
        <w:t>e</w:t>
      </w:r>
      <w:r w:rsidRPr="00806E39">
        <w:rPr>
          <w:rFonts w:cs="Arial"/>
          <w:sz w:val="24"/>
          <w:szCs w:val="24"/>
        </w:rPr>
        <w:tab/>
        <w:t>:</w:t>
      </w:r>
      <w:r w:rsidR="004E7B8A">
        <w:rPr>
          <w:rFonts w:cs="Arial"/>
          <w:sz w:val="24"/>
          <w:szCs w:val="24"/>
        </w:rPr>
        <w:tab/>
      </w:r>
      <w:r w:rsidR="004E7B8A">
        <w:rPr>
          <w:rFonts w:cs="Arial"/>
          <w:sz w:val="24"/>
          <w:szCs w:val="24"/>
        </w:rPr>
        <w:tab/>
      </w:r>
      <w:r w:rsidR="000261F0">
        <w:rPr>
          <w:rFonts w:cs="Arial"/>
          <w:sz w:val="24"/>
          <w:szCs w:val="24"/>
        </w:rPr>
        <w:t>5</w:t>
      </w:r>
      <w:r w:rsidR="00AB1FCD" w:rsidRPr="00AB1FCD">
        <w:rPr>
          <w:rFonts w:cs="Arial"/>
          <w:color w:val="FF0000"/>
          <w:sz w:val="24"/>
          <w:szCs w:val="24"/>
        </w:rPr>
        <w:t xml:space="preserve"> </w:t>
      </w:r>
      <w:r w:rsidR="00AB1FCD">
        <w:rPr>
          <w:rFonts w:cs="Arial"/>
          <w:sz w:val="24"/>
          <w:szCs w:val="24"/>
        </w:rPr>
        <w:t>juillet</w:t>
      </w:r>
      <w:r w:rsidR="00AA7EC6">
        <w:rPr>
          <w:rFonts w:cs="Arial"/>
          <w:sz w:val="24"/>
          <w:szCs w:val="24"/>
        </w:rPr>
        <w:t xml:space="preserve"> 2024</w:t>
      </w:r>
    </w:p>
    <w:p w14:paraId="4BFAF97D" w14:textId="77777777" w:rsidR="00AA7EC6" w:rsidRPr="00806E39" w:rsidRDefault="00AA7EC6">
      <w:pPr>
        <w:tabs>
          <w:tab w:val="left" w:pos="4111"/>
        </w:tabs>
        <w:spacing w:line="240" w:lineRule="exact"/>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5299"/>
      </w:tblGrid>
      <w:tr w:rsidR="000474CF" w:rsidRPr="005A7747" w14:paraId="6E4639A4" w14:textId="77777777">
        <w:tc>
          <w:tcPr>
            <w:tcW w:w="15354" w:type="dxa"/>
            <w:shd w:val="clear" w:color="auto" w:fill="FFFF99"/>
          </w:tcPr>
          <w:p w14:paraId="0DEBCBB7" w14:textId="701E516B" w:rsidR="000474CF" w:rsidRPr="005848EC" w:rsidRDefault="003C739A">
            <w:pPr>
              <w:rPr>
                <w:rFonts w:cs="Arial"/>
                <w:b/>
                <w:color w:val="FF0000"/>
                <w:szCs w:val="22"/>
                <w:lang w:val="fr-CH"/>
              </w:rPr>
            </w:pPr>
            <w:r w:rsidRPr="005848EC">
              <w:rPr>
                <w:rFonts w:cs="Arial"/>
                <w:b/>
                <w:color w:val="FF0000"/>
                <w:szCs w:val="22"/>
                <w:lang w:val="fr-CH"/>
              </w:rPr>
              <w:t>Remarques importantes</w:t>
            </w:r>
            <w:r w:rsidR="000474CF" w:rsidRPr="005848EC">
              <w:rPr>
                <w:rFonts w:cs="Arial"/>
                <w:b/>
                <w:color w:val="FF0000"/>
                <w:szCs w:val="22"/>
                <w:lang w:val="fr-CH"/>
              </w:rPr>
              <w:t>:</w:t>
            </w:r>
          </w:p>
          <w:p w14:paraId="29F2F703" w14:textId="43FCA7AD" w:rsidR="000474CF" w:rsidRPr="003C739A" w:rsidRDefault="000474CF">
            <w:pPr>
              <w:tabs>
                <w:tab w:val="left" w:pos="284"/>
              </w:tabs>
              <w:ind w:left="284" w:hanging="284"/>
              <w:rPr>
                <w:rFonts w:cs="Arial"/>
                <w:lang w:val="fr-CH"/>
              </w:rPr>
            </w:pPr>
            <w:r w:rsidRPr="003C739A">
              <w:rPr>
                <w:rFonts w:cs="Arial"/>
                <w:lang w:val="fr-CH"/>
              </w:rPr>
              <w:t>1.</w:t>
            </w:r>
            <w:r w:rsidRPr="003C739A">
              <w:rPr>
                <w:rFonts w:cs="Arial"/>
                <w:lang w:val="fr-CH"/>
              </w:rPr>
              <w:tab/>
            </w:r>
            <w:r w:rsidR="003C739A" w:rsidRPr="003C739A">
              <w:rPr>
                <w:lang w:val="fr-CH"/>
              </w:rPr>
              <w:t>Nous vous prions de ne pas modifier le formatage du formulaire et de ne remplir que les champs gris.</w:t>
            </w:r>
          </w:p>
          <w:p w14:paraId="7C364323" w14:textId="52D8DB7D" w:rsidR="000474CF" w:rsidRPr="009A3EC3" w:rsidRDefault="00236B9D">
            <w:pPr>
              <w:tabs>
                <w:tab w:val="left" w:pos="284"/>
              </w:tabs>
              <w:rPr>
                <w:rFonts w:cs="Arial"/>
                <w:lang w:val="fr-CH"/>
              </w:rPr>
            </w:pPr>
            <w:r w:rsidRPr="009A3EC3">
              <w:rPr>
                <w:rFonts w:cs="Arial"/>
                <w:lang w:val="fr-CH"/>
              </w:rPr>
              <w:t>2</w:t>
            </w:r>
            <w:r w:rsidR="000474CF" w:rsidRPr="009A3EC3">
              <w:rPr>
                <w:rFonts w:cs="Arial"/>
                <w:lang w:val="fr-CH"/>
              </w:rPr>
              <w:t>.</w:t>
            </w:r>
            <w:r w:rsidR="000474CF" w:rsidRPr="009A3EC3">
              <w:rPr>
                <w:rFonts w:cs="Arial"/>
                <w:lang w:val="fr-CH"/>
              </w:rPr>
              <w:tab/>
            </w:r>
            <w:r w:rsidR="009A3EC3" w:rsidRPr="009A3EC3">
              <w:rPr>
                <w:lang w:val="fr-CH"/>
              </w:rPr>
              <w:t>Veuillez utiliser une ligne par article, paragraphe et lettre ou par chapitre du rapport explicatif.</w:t>
            </w:r>
          </w:p>
          <w:p w14:paraId="48BA8F79" w14:textId="2F57443A" w:rsidR="00D41A03" w:rsidRPr="009A3EC3" w:rsidRDefault="00236B9D">
            <w:pPr>
              <w:tabs>
                <w:tab w:val="left" w:pos="284"/>
              </w:tabs>
              <w:rPr>
                <w:lang w:val="fr-CH"/>
              </w:rPr>
            </w:pPr>
            <w:r w:rsidRPr="009A3EC3">
              <w:rPr>
                <w:rFonts w:cs="Arial"/>
                <w:lang w:val="fr-CH"/>
              </w:rPr>
              <w:t>3</w:t>
            </w:r>
            <w:r w:rsidR="00806E39" w:rsidRPr="009A3EC3">
              <w:rPr>
                <w:rFonts w:cs="Arial"/>
                <w:lang w:val="fr-CH"/>
              </w:rPr>
              <w:t>.</w:t>
            </w:r>
            <w:r w:rsidR="00806E39" w:rsidRPr="009A3EC3">
              <w:rPr>
                <w:rFonts w:cs="Arial"/>
                <w:lang w:val="fr-CH"/>
              </w:rPr>
              <w:tab/>
            </w:r>
            <w:r w:rsidR="009A3EC3" w:rsidRPr="009A3EC3">
              <w:rPr>
                <w:lang w:val="fr-CH"/>
              </w:rPr>
              <w:t xml:space="preserve">Nous vous prions de saisir vos commentaires de fond directement dans les tableaux relatifs aux différents règlements </w:t>
            </w:r>
            <w:r w:rsidR="009A3EC3">
              <w:rPr>
                <w:lang w:val="fr-CH"/>
              </w:rPr>
              <w:t>–</w:t>
            </w:r>
            <w:r w:rsidR="009A3EC3" w:rsidRPr="009A3EC3">
              <w:rPr>
                <w:lang w:val="fr-CH"/>
              </w:rPr>
              <w:t xml:space="preserve"> et non dans le rapport explicatif.</w:t>
            </w:r>
          </w:p>
          <w:p w14:paraId="381EF53E" w14:textId="03B101F2" w:rsidR="000474CF" w:rsidRPr="009A3EC3" w:rsidRDefault="00236B9D" w:rsidP="005547FB">
            <w:pPr>
              <w:tabs>
                <w:tab w:val="left" w:pos="284"/>
              </w:tabs>
              <w:ind w:left="284" w:hanging="284"/>
              <w:rPr>
                <w:rFonts w:cs="Arial"/>
                <w:szCs w:val="22"/>
                <w:lang w:val="fr-CH"/>
              </w:rPr>
            </w:pPr>
            <w:r w:rsidRPr="009A3EC3">
              <w:rPr>
                <w:rFonts w:cs="Arial"/>
                <w:lang w:val="fr-CH"/>
              </w:rPr>
              <w:t>4</w:t>
            </w:r>
            <w:r w:rsidR="000474CF" w:rsidRPr="009A3EC3">
              <w:rPr>
                <w:rFonts w:cs="Arial"/>
                <w:lang w:val="fr-CH"/>
              </w:rPr>
              <w:t>.</w:t>
            </w:r>
            <w:r w:rsidR="000474CF" w:rsidRPr="009A3EC3">
              <w:rPr>
                <w:rFonts w:cs="Arial"/>
                <w:lang w:val="fr-CH"/>
              </w:rPr>
              <w:tab/>
            </w:r>
            <w:r w:rsidR="009A3EC3" w:rsidRPr="009A3EC3">
              <w:rPr>
                <w:rFonts w:cs="Arial"/>
                <w:lang w:val="fr-CH"/>
              </w:rPr>
              <w:t>V</w:t>
            </w:r>
            <w:r w:rsidR="009A3EC3" w:rsidRPr="009A3EC3">
              <w:rPr>
                <w:lang w:val="fr-CH"/>
              </w:rPr>
              <w:t xml:space="preserve">euillez envoyer votre avis électronique </w:t>
            </w:r>
            <w:r w:rsidR="009A3EC3" w:rsidRPr="009A3EC3">
              <w:rPr>
                <w:b/>
                <w:bCs/>
                <w:lang w:val="fr-CH"/>
              </w:rPr>
              <w:t>sous forme de document Word</w:t>
            </w:r>
            <w:r w:rsidR="009A3EC3" w:rsidRPr="009A3EC3">
              <w:rPr>
                <w:lang w:val="fr-CH"/>
              </w:rPr>
              <w:t xml:space="preserve"> avant le </w:t>
            </w:r>
            <w:r w:rsidR="009A3EC3" w:rsidRPr="009A3EC3">
              <w:rPr>
                <w:b/>
                <w:bCs/>
                <w:lang w:val="fr-CH"/>
              </w:rPr>
              <w:t>29 août 2024</w:t>
            </w:r>
            <w:r w:rsidR="009A3EC3" w:rsidRPr="009A3EC3">
              <w:rPr>
                <w:lang w:val="fr-CH"/>
              </w:rPr>
              <w:t xml:space="preserve"> aux adresses électroniques suivantes</w:t>
            </w:r>
            <w:r w:rsidR="009A3EC3">
              <w:rPr>
                <w:lang w:val="fr-CH"/>
              </w:rPr>
              <w:t xml:space="preserve">: </w:t>
            </w:r>
            <w:hyperlink r:id="rId8" w:history="1">
              <w:r w:rsidR="009A3EC3" w:rsidRPr="00E8290B">
                <w:rPr>
                  <w:rStyle w:val="Hyperlink"/>
                  <w:lang w:val="fr-CH"/>
                </w:rPr>
                <w:t>gever@bag.admin.ch</w:t>
              </w:r>
            </w:hyperlink>
            <w:r w:rsidR="009A3EC3">
              <w:rPr>
                <w:lang w:val="fr-CH"/>
              </w:rPr>
              <w:t xml:space="preserve"> et </w:t>
            </w:r>
            <w:hyperlink r:id="rId9" w:history="1">
              <w:r w:rsidR="009A3EC3" w:rsidRPr="00E8290B">
                <w:rPr>
                  <w:rStyle w:val="Hyperlink"/>
                  <w:lang w:val="fr-CH"/>
                </w:rPr>
                <w:t>pflege@bag.admin.ch</w:t>
              </w:r>
            </w:hyperlink>
            <w:r w:rsidR="009A3EC3">
              <w:rPr>
                <w:lang w:val="fr-CH"/>
              </w:rPr>
              <w:t xml:space="preserve">  </w:t>
            </w:r>
          </w:p>
          <w:p w14:paraId="16B30EA9" w14:textId="406B093E" w:rsidR="000474CF" w:rsidRPr="004F7C8C" w:rsidRDefault="009A3EC3">
            <w:pPr>
              <w:tabs>
                <w:tab w:val="left" w:pos="284"/>
              </w:tabs>
              <w:jc w:val="center"/>
              <w:rPr>
                <w:rFonts w:cs="Arial"/>
                <w:sz w:val="24"/>
                <w:szCs w:val="24"/>
                <w:lang w:val="fr-CH"/>
              </w:rPr>
            </w:pPr>
            <w:r w:rsidRPr="004F7C8C">
              <w:rPr>
                <w:rFonts w:cs="Arial"/>
                <w:b/>
                <w:lang w:val="fr-CH"/>
              </w:rPr>
              <w:t xml:space="preserve"> Nous vous remercions de votre participation</w:t>
            </w:r>
            <w:r w:rsidR="000474CF" w:rsidRPr="004F7C8C">
              <w:rPr>
                <w:rFonts w:cs="Arial"/>
                <w:b/>
                <w:lang w:val="fr-CH"/>
              </w:rPr>
              <w:t>!</w:t>
            </w:r>
          </w:p>
        </w:tc>
      </w:tr>
    </w:tbl>
    <w:p w14:paraId="171E3706" w14:textId="77777777" w:rsidR="000474CF" w:rsidRPr="004F7C8C" w:rsidRDefault="000474CF">
      <w:pPr>
        <w:tabs>
          <w:tab w:val="left" w:pos="4111"/>
        </w:tabs>
        <w:spacing w:line="240" w:lineRule="exact"/>
        <w:rPr>
          <w:rFonts w:cs="Arial"/>
          <w:sz w:val="24"/>
          <w:szCs w:val="24"/>
          <w:lang w:val="fr-CH"/>
        </w:rPr>
      </w:pPr>
    </w:p>
    <w:p w14:paraId="7D31B120" w14:textId="77777777" w:rsidR="000474CF" w:rsidRPr="004F7C8C" w:rsidRDefault="000474CF">
      <w:pPr>
        <w:tabs>
          <w:tab w:val="left" w:pos="2268"/>
        </w:tabs>
        <w:rPr>
          <w:rFonts w:cs="Arial"/>
          <w:sz w:val="24"/>
          <w:szCs w:val="24"/>
          <w:lang w:val="fr-CH"/>
        </w:rPr>
        <w:sectPr w:rsidR="000474CF" w:rsidRPr="004F7C8C" w:rsidSect="005B0A8A">
          <w:headerReference w:type="default" r:id="rId10"/>
          <w:footerReference w:type="default" r:id="rId11"/>
          <w:headerReference w:type="first" r:id="rId12"/>
          <w:footerReference w:type="first" r:id="rId13"/>
          <w:pgSz w:w="16840" w:h="11907" w:orient="landscape" w:code="9"/>
          <w:pgMar w:top="851" w:right="680" w:bottom="567" w:left="851" w:header="567" w:footer="567" w:gutter="0"/>
          <w:pgNumType w:start="1"/>
          <w:cols w:space="720"/>
        </w:sectPr>
      </w:pPr>
    </w:p>
    <w:p w14:paraId="7665118E" w14:textId="35BF631A" w:rsidR="000474CF" w:rsidRPr="007F5040" w:rsidRDefault="004F7C8C">
      <w:pPr>
        <w:pStyle w:val="Titel"/>
        <w:rPr>
          <w:lang w:val="fr-CH"/>
        </w:rPr>
      </w:pPr>
      <w:r w:rsidRPr="007F5040">
        <w:rPr>
          <w:lang w:val="fr-CH"/>
        </w:rPr>
        <w:lastRenderedPageBreak/>
        <w:t>Tables des matières:</w:t>
      </w:r>
    </w:p>
    <w:p w14:paraId="1E5F7B62" w14:textId="77777777" w:rsidR="000474CF" w:rsidRPr="00806E39" w:rsidRDefault="000474CF">
      <w:pPr>
        <w:rPr>
          <w:rFonts w:cs="Arial"/>
        </w:rPr>
      </w:pPr>
    </w:p>
    <w:p w14:paraId="061E4A35" w14:textId="7526756A" w:rsidR="007F5040" w:rsidRDefault="00CE0C1D">
      <w:pPr>
        <w:pStyle w:val="Verzeichnis1"/>
        <w:tabs>
          <w:tab w:val="right" w:leader="dot" w:pos="14560"/>
        </w:tabs>
        <w:rPr>
          <w:rFonts w:asciiTheme="minorHAnsi" w:eastAsiaTheme="minorEastAsia" w:hAnsiTheme="minorHAnsi" w:cstheme="minorBidi"/>
          <w:b w:val="0"/>
          <w:bCs w:val="0"/>
          <w:iCs w:val="0"/>
          <w:noProof/>
          <w:kern w:val="2"/>
          <w14:ligatures w14:val="standardContextual"/>
        </w:rPr>
      </w:pPr>
      <w:r>
        <w:rPr>
          <w:rFonts w:cs="Arial"/>
          <w:bCs w:val="0"/>
          <w:iCs w:val="0"/>
        </w:rPr>
        <w:fldChar w:fldCharType="begin"/>
      </w:r>
      <w:r>
        <w:rPr>
          <w:rFonts w:cs="Arial"/>
          <w:bCs w:val="0"/>
          <w:iCs w:val="0"/>
        </w:rPr>
        <w:instrText xml:space="preserve"> TOC \o "1-1" \h \z \u </w:instrText>
      </w:r>
      <w:r>
        <w:rPr>
          <w:rFonts w:cs="Arial"/>
          <w:bCs w:val="0"/>
          <w:iCs w:val="0"/>
        </w:rPr>
        <w:fldChar w:fldCharType="separate"/>
      </w:r>
      <w:hyperlink w:anchor="_Toc170998200" w:history="1">
        <w:r w:rsidR="007F5040" w:rsidRPr="00520E44">
          <w:rPr>
            <w:rStyle w:val="Hyperlink"/>
            <w:rFonts w:ascii="Arial" w:hAnsi="Arial" w:cs="Arial"/>
            <w:noProof/>
            <w:lang w:val="fr-CH"/>
          </w:rPr>
          <w:t>Loi fédérale sur les conditions de travail dans le domaine des soins infirmiers (LCTSI)</w:t>
        </w:r>
        <w:r w:rsidR="007F5040">
          <w:rPr>
            <w:noProof/>
            <w:webHidden/>
          </w:rPr>
          <w:tab/>
        </w:r>
        <w:r w:rsidR="007F5040">
          <w:rPr>
            <w:noProof/>
            <w:webHidden/>
          </w:rPr>
          <w:fldChar w:fldCharType="begin"/>
        </w:r>
        <w:r w:rsidR="007F5040">
          <w:rPr>
            <w:noProof/>
            <w:webHidden/>
          </w:rPr>
          <w:instrText xml:space="preserve"> PAGEREF _Toc170998200 \h </w:instrText>
        </w:r>
        <w:r w:rsidR="007F5040">
          <w:rPr>
            <w:noProof/>
            <w:webHidden/>
          </w:rPr>
        </w:r>
        <w:r w:rsidR="007F5040">
          <w:rPr>
            <w:noProof/>
            <w:webHidden/>
          </w:rPr>
          <w:fldChar w:fldCharType="separate"/>
        </w:r>
        <w:r w:rsidR="00ED7652">
          <w:rPr>
            <w:noProof/>
            <w:webHidden/>
          </w:rPr>
          <w:t>3</w:t>
        </w:r>
        <w:r w:rsidR="007F5040">
          <w:rPr>
            <w:noProof/>
            <w:webHidden/>
          </w:rPr>
          <w:fldChar w:fldCharType="end"/>
        </w:r>
      </w:hyperlink>
    </w:p>
    <w:p w14:paraId="53119377" w14:textId="2807C120" w:rsidR="007F5040" w:rsidRDefault="00ED7652">
      <w:pPr>
        <w:pStyle w:val="Verzeichnis1"/>
        <w:tabs>
          <w:tab w:val="right" w:leader="dot" w:pos="14560"/>
        </w:tabs>
        <w:rPr>
          <w:rFonts w:asciiTheme="minorHAnsi" w:eastAsiaTheme="minorEastAsia" w:hAnsiTheme="minorHAnsi" w:cstheme="minorBidi"/>
          <w:b w:val="0"/>
          <w:bCs w:val="0"/>
          <w:iCs w:val="0"/>
          <w:noProof/>
          <w:kern w:val="2"/>
          <w14:ligatures w14:val="standardContextual"/>
        </w:rPr>
      </w:pPr>
      <w:hyperlink w:anchor="_Toc170998201" w:history="1">
        <w:r w:rsidR="007F5040" w:rsidRPr="00520E44">
          <w:rPr>
            <w:rStyle w:val="Hyperlink"/>
            <w:rFonts w:ascii="Arial" w:hAnsi="Arial" w:cs="Arial"/>
            <w:noProof/>
            <w:lang w:val="fr-CH"/>
          </w:rPr>
          <w:t>Loi sur les professions de la santé (LPSan, RS 811.21)</w:t>
        </w:r>
        <w:r w:rsidR="007F5040">
          <w:rPr>
            <w:noProof/>
            <w:webHidden/>
          </w:rPr>
          <w:tab/>
        </w:r>
        <w:r w:rsidR="007F5040">
          <w:rPr>
            <w:noProof/>
            <w:webHidden/>
          </w:rPr>
          <w:fldChar w:fldCharType="begin"/>
        </w:r>
        <w:r w:rsidR="007F5040">
          <w:rPr>
            <w:noProof/>
            <w:webHidden/>
          </w:rPr>
          <w:instrText xml:space="preserve"> PAGEREF _Toc170998201 \h </w:instrText>
        </w:r>
        <w:r w:rsidR="007F5040">
          <w:rPr>
            <w:noProof/>
            <w:webHidden/>
          </w:rPr>
        </w:r>
        <w:r w:rsidR="007F5040">
          <w:rPr>
            <w:noProof/>
            <w:webHidden/>
          </w:rPr>
          <w:fldChar w:fldCharType="separate"/>
        </w:r>
        <w:r>
          <w:rPr>
            <w:noProof/>
            <w:webHidden/>
          </w:rPr>
          <w:t>12</w:t>
        </w:r>
        <w:r w:rsidR="007F5040">
          <w:rPr>
            <w:noProof/>
            <w:webHidden/>
          </w:rPr>
          <w:fldChar w:fldCharType="end"/>
        </w:r>
      </w:hyperlink>
    </w:p>
    <w:p w14:paraId="64532F9E" w14:textId="3434B0F1" w:rsidR="007F5040" w:rsidRDefault="00322FD0">
      <w:pPr>
        <w:pStyle w:val="Verzeichnis1"/>
        <w:tabs>
          <w:tab w:val="right" w:leader="dot" w:pos="14560"/>
        </w:tabs>
        <w:rPr>
          <w:rFonts w:asciiTheme="minorHAnsi" w:eastAsiaTheme="minorEastAsia" w:hAnsiTheme="minorHAnsi" w:cstheme="minorBidi"/>
          <w:b w:val="0"/>
          <w:bCs w:val="0"/>
          <w:iCs w:val="0"/>
          <w:noProof/>
          <w:kern w:val="2"/>
          <w14:ligatures w14:val="standardContextual"/>
        </w:rPr>
      </w:pPr>
      <w:hyperlink w:anchor="_Toc170998202" w:history="1">
        <w:r w:rsidR="007F5040" w:rsidRPr="00520E44">
          <w:rPr>
            <w:rStyle w:val="Hyperlink"/>
            <w:rFonts w:ascii="Arial" w:hAnsi="Arial" w:cs="Arial"/>
            <w:noProof/>
          </w:rPr>
          <w:t>Rapport explicatif (explications générales)</w:t>
        </w:r>
        <w:r w:rsidR="007F5040">
          <w:rPr>
            <w:noProof/>
            <w:webHidden/>
          </w:rPr>
          <w:tab/>
        </w:r>
        <w:r w:rsidR="007F5040">
          <w:rPr>
            <w:noProof/>
            <w:webHidden/>
          </w:rPr>
          <w:fldChar w:fldCharType="begin"/>
        </w:r>
        <w:r w:rsidR="007F5040">
          <w:rPr>
            <w:noProof/>
            <w:webHidden/>
          </w:rPr>
          <w:instrText xml:space="preserve"> PAGEREF _Toc170998202 \h </w:instrText>
        </w:r>
        <w:r w:rsidR="007F5040">
          <w:rPr>
            <w:noProof/>
            <w:webHidden/>
          </w:rPr>
        </w:r>
        <w:r w:rsidR="007F5040">
          <w:rPr>
            <w:noProof/>
            <w:webHidden/>
          </w:rPr>
          <w:fldChar w:fldCharType="separate"/>
        </w:r>
        <w:r w:rsidR="00ED7652">
          <w:rPr>
            <w:noProof/>
            <w:webHidden/>
          </w:rPr>
          <w:t>14</w:t>
        </w:r>
        <w:r w:rsidR="007F5040">
          <w:rPr>
            <w:noProof/>
            <w:webHidden/>
          </w:rPr>
          <w:fldChar w:fldCharType="end"/>
        </w:r>
      </w:hyperlink>
    </w:p>
    <w:p w14:paraId="6656B61C" w14:textId="6FE426C7" w:rsidR="007F5040" w:rsidRDefault="00322FD0">
      <w:pPr>
        <w:pStyle w:val="Verzeichnis1"/>
        <w:tabs>
          <w:tab w:val="right" w:leader="dot" w:pos="14560"/>
        </w:tabs>
        <w:rPr>
          <w:rFonts w:asciiTheme="minorHAnsi" w:eastAsiaTheme="minorEastAsia" w:hAnsiTheme="minorHAnsi" w:cstheme="minorBidi"/>
          <w:b w:val="0"/>
          <w:bCs w:val="0"/>
          <w:iCs w:val="0"/>
          <w:noProof/>
          <w:kern w:val="2"/>
          <w14:ligatures w14:val="standardContextual"/>
        </w:rPr>
      </w:pPr>
      <w:hyperlink w:anchor="_Toc170998203" w:history="1">
        <w:r w:rsidR="007F5040" w:rsidRPr="00520E44">
          <w:rPr>
            <w:rStyle w:val="Hyperlink"/>
            <w:noProof/>
          </w:rPr>
          <w:t>Remarques générales</w:t>
        </w:r>
        <w:r w:rsidR="007F5040">
          <w:rPr>
            <w:noProof/>
            <w:webHidden/>
          </w:rPr>
          <w:tab/>
        </w:r>
        <w:r w:rsidR="007F5040">
          <w:rPr>
            <w:noProof/>
            <w:webHidden/>
          </w:rPr>
          <w:fldChar w:fldCharType="begin"/>
        </w:r>
        <w:r w:rsidR="007F5040">
          <w:rPr>
            <w:noProof/>
            <w:webHidden/>
          </w:rPr>
          <w:instrText xml:space="preserve"> PAGEREF _Toc170998203 \h </w:instrText>
        </w:r>
        <w:r w:rsidR="007F5040">
          <w:rPr>
            <w:noProof/>
            <w:webHidden/>
          </w:rPr>
        </w:r>
        <w:r w:rsidR="007F5040">
          <w:rPr>
            <w:noProof/>
            <w:webHidden/>
          </w:rPr>
          <w:fldChar w:fldCharType="separate"/>
        </w:r>
        <w:r w:rsidR="00ED7652">
          <w:rPr>
            <w:noProof/>
            <w:webHidden/>
          </w:rPr>
          <w:t>16</w:t>
        </w:r>
        <w:r w:rsidR="007F5040">
          <w:rPr>
            <w:noProof/>
            <w:webHidden/>
          </w:rPr>
          <w:fldChar w:fldCharType="end"/>
        </w:r>
      </w:hyperlink>
    </w:p>
    <w:p w14:paraId="322E5AD0" w14:textId="279537B9" w:rsidR="000474CF" w:rsidRPr="00806E39" w:rsidRDefault="00CE0C1D">
      <w:pPr>
        <w:rPr>
          <w:rFonts w:cs="Arial"/>
        </w:rPr>
      </w:pPr>
      <w:r>
        <w:rPr>
          <w:rFonts w:cs="Arial"/>
          <w:bCs/>
          <w:iCs/>
          <w:sz w:val="24"/>
          <w:szCs w:val="24"/>
        </w:rPr>
        <w:fldChar w:fldCharType="end"/>
      </w:r>
    </w:p>
    <w:p w14:paraId="375EBE98" w14:textId="77777777" w:rsidR="00052A5E" w:rsidRPr="00806E39" w:rsidRDefault="000A02D1" w:rsidP="00655103">
      <w:pPr>
        <w:rPr>
          <w:rFonts w:cs="Arial"/>
        </w:rPr>
      </w:pPr>
      <w:r>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773"/>
        <w:gridCol w:w="773"/>
        <w:gridCol w:w="12241"/>
      </w:tblGrid>
      <w:tr w:rsidR="000474CF" w:rsidRPr="005A7747" w14:paraId="6FDA4D3F" w14:textId="77777777" w:rsidTr="00C10E7C">
        <w:tc>
          <w:tcPr>
            <w:tcW w:w="14560" w:type="dxa"/>
            <w:gridSpan w:val="4"/>
            <w:shd w:val="clear" w:color="auto" w:fill="FFFF00"/>
          </w:tcPr>
          <w:p w14:paraId="48C2AFAD" w14:textId="33B4DE53" w:rsidR="000474CF" w:rsidRPr="004F7C8C" w:rsidRDefault="004F7C8C" w:rsidP="004F7C8C">
            <w:pPr>
              <w:pStyle w:val="berschrift1"/>
              <w:ind w:left="0"/>
              <w:rPr>
                <w:rFonts w:ascii="Arial" w:hAnsi="Arial" w:cs="Arial"/>
                <w:lang w:val="fr-CH"/>
              </w:rPr>
            </w:pPr>
            <w:bookmarkStart w:id="0" w:name="_Toc170998200"/>
            <w:bookmarkStart w:id="1" w:name="OLE_LINK1"/>
            <w:bookmarkStart w:id="2" w:name="OLE_LINK2"/>
            <w:bookmarkStart w:id="3" w:name="_Hlk139636157"/>
            <w:r w:rsidRPr="004F7C8C">
              <w:rPr>
                <w:rFonts w:ascii="Arial" w:hAnsi="Arial" w:cs="Arial"/>
                <w:lang w:val="fr-CH"/>
              </w:rPr>
              <w:lastRenderedPageBreak/>
              <w:t>Loi fédérale sur les conditions de travail dans le domaine des soins infirmiers (</w:t>
            </w:r>
            <w:bookmarkStart w:id="4" w:name="_Hlk165638337"/>
            <w:bookmarkEnd w:id="4"/>
            <w:r w:rsidRPr="004F7C8C">
              <w:rPr>
                <w:rFonts w:ascii="Arial" w:hAnsi="Arial" w:cs="Arial"/>
                <w:lang w:val="fr-CH"/>
              </w:rPr>
              <w:t>LCTSI)</w:t>
            </w:r>
            <w:bookmarkEnd w:id="0"/>
          </w:p>
        </w:tc>
      </w:tr>
      <w:bookmarkEnd w:id="1"/>
      <w:bookmarkEnd w:id="2"/>
      <w:tr w:rsidR="005547FB" w:rsidRPr="00806E39" w14:paraId="77AEDA78" w14:textId="77777777" w:rsidTr="00C10E7C">
        <w:tc>
          <w:tcPr>
            <w:tcW w:w="773" w:type="dxa"/>
          </w:tcPr>
          <w:p w14:paraId="24D25C14" w14:textId="77777777" w:rsidR="005547FB" w:rsidRPr="00806E39" w:rsidRDefault="005547FB">
            <w:pPr>
              <w:spacing w:before="60" w:after="60"/>
              <w:rPr>
                <w:rFonts w:cs="Arial"/>
                <w:b/>
              </w:rPr>
            </w:pPr>
            <w:r w:rsidRPr="00806E39">
              <w:rPr>
                <w:rFonts w:cs="Arial"/>
                <w:b/>
              </w:rPr>
              <w:t>Art.</w:t>
            </w:r>
          </w:p>
        </w:tc>
        <w:tc>
          <w:tcPr>
            <w:tcW w:w="773" w:type="dxa"/>
          </w:tcPr>
          <w:p w14:paraId="35233E36" w14:textId="214878A5" w:rsidR="005547FB" w:rsidRPr="004F0C2D" w:rsidRDefault="004F0C2D">
            <w:pPr>
              <w:spacing w:before="60" w:after="60"/>
              <w:rPr>
                <w:rFonts w:cs="Arial"/>
                <w:b/>
              </w:rPr>
            </w:pPr>
            <w:r w:rsidRPr="004F0C2D">
              <w:rPr>
                <w:rFonts w:cs="Arial"/>
                <w:b/>
              </w:rPr>
              <w:t>Al</w:t>
            </w:r>
            <w:r w:rsidR="005547FB" w:rsidRPr="004F0C2D">
              <w:rPr>
                <w:rFonts w:cs="Arial"/>
                <w:b/>
              </w:rPr>
              <w:t>.</w:t>
            </w:r>
          </w:p>
        </w:tc>
        <w:tc>
          <w:tcPr>
            <w:tcW w:w="773" w:type="dxa"/>
          </w:tcPr>
          <w:p w14:paraId="24167A61" w14:textId="280E6DB2" w:rsidR="005547FB" w:rsidRPr="004F7C8C" w:rsidRDefault="004F0C2D">
            <w:pPr>
              <w:spacing w:before="60" w:after="60"/>
              <w:rPr>
                <w:rFonts w:cs="Arial"/>
                <w:b/>
                <w:color w:val="FF0000"/>
              </w:rPr>
            </w:pPr>
            <w:r w:rsidRPr="004F0C2D">
              <w:rPr>
                <w:rFonts w:cs="Arial"/>
                <w:b/>
              </w:rPr>
              <w:t>Let</w:t>
            </w:r>
            <w:r w:rsidR="005547FB" w:rsidRPr="004F7C8C">
              <w:rPr>
                <w:rFonts w:cs="Arial"/>
                <w:b/>
                <w:color w:val="FF0000"/>
              </w:rPr>
              <w:t>.</w:t>
            </w:r>
          </w:p>
        </w:tc>
        <w:tc>
          <w:tcPr>
            <w:tcW w:w="12241" w:type="dxa"/>
          </w:tcPr>
          <w:p w14:paraId="47F1A060" w14:textId="5EB466EC" w:rsidR="004F7C8C" w:rsidRPr="004F7C8C" w:rsidRDefault="004F7C8C" w:rsidP="004F7C8C">
            <w:pPr>
              <w:pStyle w:val="StandardWeb"/>
              <w:rPr>
                <w:rFonts w:cs="Arial"/>
                <w:b/>
              </w:rPr>
            </w:pPr>
            <w:r w:rsidRPr="004F7C8C">
              <w:rPr>
                <w:rFonts w:cs="Arial"/>
                <w:b/>
              </w:rPr>
              <w:t>Remarque/</w:t>
            </w:r>
            <w:r w:rsidRPr="004F0C2D">
              <w:rPr>
                <w:rFonts w:cs="Arial"/>
                <w:b/>
                <w:lang w:val="fr-CH"/>
              </w:rPr>
              <w:t>suggestion</w:t>
            </w:r>
          </w:p>
          <w:p w14:paraId="0D61B023" w14:textId="1BA25898" w:rsidR="005547FB" w:rsidRPr="00806E39" w:rsidRDefault="005547FB">
            <w:pPr>
              <w:spacing w:before="60" w:after="60"/>
              <w:rPr>
                <w:rFonts w:cs="Arial"/>
                <w:b/>
              </w:rPr>
            </w:pPr>
          </w:p>
        </w:tc>
      </w:tr>
      <w:tr w:rsidR="00C90188" w:rsidRPr="005A7747" w14:paraId="7A20ED53" w14:textId="77777777" w:rsidTr="00C10E7C">
        <w:tc>
          <w:tcPr>
            <w:tcW w:w="773" w:type="dxa"/>
          </w:tcPr>
          <w:p w14:paraId="7E148B44" w14:textId="77777777" w:rsidR="00C90188" w:rsidRPr="00806E39" w:rsidRDefault="00C90188">
            <w:pPr>
              <w:spacing w:before="60" w:after="60"/>
              <w:rPr>
                <w:rFonts w:cs="Arial"/>
                <w:b/>
              </w:rPr>
            </w:pPr>
          </w:p>
        </w:tc>
        <w:tc>
          <w:tcPr>
            <w:tcW w:w="773" w:type="dxa"/>
          </w:tcPr>
          <w:p w14:paraId="752FA38A" w14:textId="77777777" w:rsidR="00C90188" w:rsidRPr="00806E39" w:rsidRDefault="00C90188">
            <w:pPr>
              <w:spacing w:before="60" w:after="60"/>
              <w:rPr>
                <w:rFonts w:cs="Arial"/>
                <w:b/>
              </w:rPr>
            </w:pPr>
          </w:p>
        </w:tc>
        <w:tc>
          <w:tcPr>
            <w:tcW w:w="773" w:type="dxa"/>
          </w:tcPr>
          <w:p w14:paraId="3FA1DE71" w14:textId="77777777" w:rsidR="00C90188" w:rsidRPr="00E724DE" w:rsidRDefault="00C90188">
            <w:pPr>
              <w:spacing w:before="60" w:after="60"/>
              <w:rPr>
                <w:rFonts w:cs="Arial"/>
                <w:b/>
              </w:rPr>
            </w:pPr>
          </w:p>
        </w:tc>
        <w:tc>
          <w:tcPr>
            <w:tcW w:w="12241" w:type="dxa"/>
          </w:tcPr>
          <w:p w14:paraId="573FD497" w14:textId="77777777" w:rsidR="004F7C8C" w:rsidRPr="004F7C8C" w:rsidRDefault="004F7C8C" w:rsidP="004F7C8C">
            <w:pPr>
              <w:spacing w:before="100" w:beforeAutospacing="1" w:after="100" w:afterAutospacing="1" w:line="240" w:lineRule="auto"/>
              <w:rPr>
                <w:rFonts w:cs="Arial"/>
                <w:lang w:val="fr-CH"/>
              </w:rPr>
            </w:pPr>
            <w:r w:rsidRPr="004F7C8C">
              <w:rPr>
                <w:rFonts w:cs="Arial"/>
                <w:b/>
                <w:bCs/>
                <w:lang w:val="fr-CH"/>
              </w:rPr>
              <w:t>Remarques introductives sur le projet de loi</w:t>
            </w:r>
          </w:p>
          <w:p w14:paraId="2419D539" w14:textId="4278F5EE" w:rsidR="004F7C8C" w:rsidRDefault="004F7C8C" w:rsidP="004F7C8C">
            <w:pPr>
              <w:spacing w:before="100" w:beforeAutospacing="1" w:after="100" w:afterAutospacing="1" w:line="240" w:lineRule="auto"/>
              <w:rPr>
                <w:rFonts w:cs="Arial"/>
                <w:lang w:val="fr-CH"/>
              </w:rPr>
            </w:pPr>
            <w:r w:rsidRPr="004F7C8C">
              <w:rPr>
                <w:rFonts w:cs="Arial"/>
                <w:lang w:val="fr-CH"/>
              </w:rPr>
              <w:t xml:space="preserve">En guise d'introduction, nous souhaitons émettre une </w:t>
            </w:r>
            <w:r w:rsidRPr="004F7C8C">
              <w:rPr>
                <w:rFonts w:cs="Arial"/>
                <w:b/>
                <w:bCs/>
                <w:lang w:val="fr-CH"/>
              </w:rPr>
              <w:t xml:space="preserve">réserve </w:t>
            </w:r>
            <w:r w:rsidR="000C0839">
              <w:rPr>
                <w:rFonts w:cs="Arial"/>
                <w:b/>
                <w:bCs/>
                <w:lang w:val="fr-CH"/>
              </w:rPr>
              <w:t>de fond</w:t>
            </w:r>
            <w:r w:rsidRPr="004F7C8C">
              <w:rPr>
                <w:rFonts w:cs="Arial"/>
                <w:lang w:val="fr-CH"/>
              </w:rPr>
              <w:t xml:space="preserve">, qui sera développée plus en détail dans les </w:t>
            </w:r>
            <w:r>
              <w:rPr>
                <w:rFonts w:cs="Arial"/>
                <w:lang w:val="fr-CH"/>
              </w:rPr>
              <w:t>«</w:t>
            </w:r>
            <w:r w:rsidRPr="004F7C8C">
              <w:rPr>
                <w:rFonts w:cs="Arial"/>
                <w:lang w:val="fr-CH"/>
              </w:rPr>
              <w:t>Remarques générales</w:t>
            </w:r>
            <w:r>
              <w:rPr>
                <w:rFonts w:cs="Arial"/>
                <w:lang w:val="fr-CH"/>
              </w:rPr>
              <w:t>»</w:t>
            </w:r>
            <w:r w:rsidRPr="004F7C8C">
              <w:rPr>
                <w:rFonts w:cs="Arial"/>
                <w:lang w:val="fr-CH"/>
              </w:rPr>
              <w:t>. Nous pensons que la décision du Conseil fédéral d'</w:t>
            </w:r>
            <w:r w:rsidRPr="004F7C8C">
              <w:rPr>
                <w:rFonts w:cs="Arial"/>
                <w:b/>
                <w:bCs/>
                <w:lang w:val="fr-CH"/>
              </w:rPr>
              <w:t>exclure les aspects financiers</w:t>
            </w:r>
            <w:r w:rsidRPr="004F7C8C">
              <w:rPr>
                <w:rFonts w:cs="Arial"/>
                <w:lang w:val="fr-CH"/>
              </w:rPr>
              <w:t xml:space="preserve"> conduira très probablement à l'échec de l'ensemble du projet. La quasi-totalité des améliorations des conditions de travail proposées supposent l'engagement de moyens financiers considérables. Il s'agit bien entendu d'investissements judicieux du point de vue de la société et de la politique de santé. Mais du point de vue des entreprises, il en résulte des dépenses supplémentaires qui ne peuvent pas être financées avec les systèmes de financement actuels. Si les établissements sont obligés de mettre en œuvre les nouveautés avec le budget existant, ils sont alors contraints d'économiser l'argent ailleurs. Il se peut donc qu'il n'y ait pas d'amélioration globale des conditions de travail.</w:t>
            </w:r>
          </w:p>
          <w:p w14:paraId="01F80220" w14:textId="2AA20155" w:rsidR="004F7C8C" w:rsidRDefault="004F7C8C" w:rsidP="004F7C8C">
            <w:pPr>
              <w:spacing w:before="100" w:beforeAutospacing="1" w:after="100" w:afterAutospacing="1" w:line="240" w:lineRule="auto"/>
              <w:rPr>
                <w:rFonts w:cs="Arial"/>
                <w:lang w:val="fr-CH"/>
              </w:rPr>
            </w:pPr>
            <w:r w:rsidRPr="004F7C8C">
              <w:rPr>
                <w:rFonts w:cs="Arial"/>
                <w:lang w:val="fr-CH"/>
              </w:rPr>
              <w:t xml:space="preserve">Selon les explications, toutes les parties prenantes seront invitées, lors d'une table ronde avec les prestataires de soins, à repenser la répartition des fonds au sein de l'entreprise. Nous estimons que cette mesure est insuffisante. Des garde-fous légaux sont nécessaires pour renforcer le financement des soins au sein des établissements. Ceux-ci devraient être contrôlés et appliqués par les cantons. </w:t>
            </w:r>
          </w:p>
          <w:p w14:paraId="7E6D74BF" w14:textId="2C64B601" w:rsidR="009649D8" w:rsidRPr="004F7C8C" w:rsidRDefault="004F7C8C">
            <w:pPr>
              <w:spacing w:before="60" w:after="60"/>
              <w:rPr>
                <w:rFonts w:cs="Arial"/>
                <w:lang w:val="fr-CH"/>
              </w:rPr>
            </w:pPr>
            <w:r w:rsidRPr="004F7C8C">
              <w:rPr>
                <w:rFonts w:cs="Arial"/>
                <w:lang w:val="fr-CH"/>
              </w:rPr>
              <w:t>Dans le contexte de l'absence de mesures visant à améliorer le financement, il est surprenant que les obligations du Conseil fédéral découlant de l'art</w:t>
            </w:r>
            <w:r w:rsidR="001D0BD8">
              <w:rPr>
                <w:rFonts w:cs="Arial"/>
                <w:lang w:val="fr-CH"/>
              </w:rPr>
              <w:t>.</w:t>
            </w:r>
            <w:r w:rsidRPr="004F7C8C">
              <w:rPr>
                <w:rFonts w:cs="Arial"/>
                <w:lang w:val="fr-CH"/>
              </w:rPr>
              <w:t xml:space="preserve"> 197, </w:t>
            </w:r>
            <w:r w:rsidR="001D0BD8">
              <w:rPr>
                <w:rFonts w:cs="Arial"/>
                <w:lang w:val="fr-CH"/>
              </w:rPr>
              <w:t>ch.</w:t>
            </w:r>
            <w:r w:rsidRPr="004F7C8C">
              <w:rPr>
                <w:rFonts w:cs="Arial"/>
                <w:lang w:val="fr-CH"/>
              </w:rPr>
              <w:t xml:space="preserve"> 13, soient limitées à l'amélioration des conditions de travail, d'autant plus que le même article des dispositions transitoires prévoit une </w:t>
            </w:r>
            <w:r>
              <w:rPr>
                <w:rFonts w:cs="Arial"/>
                <w:lang w:val="fr-CH"/>
              </w:rPr>
              <w:t>«</w:t>
            </w:r>
            <w:r w:rsidRPr="004F7C8C">
              <w:rPr>
                <w:rFonts w:cs="Arial"/>
                <w:lang w:val="fr-CH"/>
              </w:rPr>
              <w:t>rémunération appropriée de</w:t>
            </w:r>
            <w:r w:rsidR="001D0BD8">
              <w:rPr>
                <w:rFonts w:cs="Arial"/>
                <w:lang w:val="fr-CH"/>
              </w:rPr>
              <w:t>s</w:t>
            </w:r>
            <w:r w:rsidRPr="004F7C8C">
              <w:rPr>
                <w:rFonts w:cs="Arial"/>
                <w:lang w:val="fr-CH"/>
              </w:rPr>
              <w:t xml:space="preserve"> soins</w:t>
            </w:r>
            <w:r w:rsidR="001D0BD8">
              <w:rPr>
                <w:rFonts w:cs="Arial"/>
                <w:lang w:val="fr-CH"/>
              </w:rPr>
              <w:t xml:space="preserve"> infirmiers</w:t>
            </w:r>
            <w:r>
              <w:rPr>
                <w:rFonts w:cs="Arial"/>
                <w:lang w:val="fr-CH"/>
              </w:rPr>
              <w:t>»</w:t>
            </w:r>
            <w:r w:rsidRPr="004F7C8C">
              <w:rPr>
                <w:rFonts w:cs="Arial"/>
                <w:lang w:val="fr-CH"/>
              </w:rPr>
              <w:t>.</w:t>
            </w:r>
          </w:p>
          <w:p w14:paraId="55E7CACB" w14:textId="77777777" w:rsidR="004F7C8C" w:rsidRPr="004F7C8C" w:rsidRDefault="004F7C8C">
            <w:pPr>
              <w:spacing w:before="60" w:after="60"/>
              <w:rPr>
                <w:rFonts w:cs="Arial"/>
                <w:b/>
                <w:lang w:val="fr-CH"/>
              </w:rPr>
            </w:pPr>
          </w:p>
          <w:p w14:paraId="0CF4B370" w14:textId="4ED62BEB" w:rsidR="004F7C8C" w:rsidRPr="00A452C1" w:rsidRDefault="004F7C8C" w:rsidP="004F7C8C">
            <w:pPr>
              <w:spacing w:before="60" w:after="60"/>
              <w:rPr>
                <w:rFonts w:cs="Arial"/>
                <w:b/>
                <w:i/>
                <w:iCs/>
                <w:lang w:val="fr-CH"/>
              </w:rPr>
            </w:pPr>
            <w:r w:rsidRPr="00A452C1">
              <w:rPr>
                <w:rFonts w:cs="Arial"/>
                <w:b/>
                <w:i/>
                <w:iCs/>
                <w:lang w:val="fr-CH"/>
              </w:rPr>
              <w:t>Proposition d'ajout: insérer une nouvelle section «Financement». Dans cette section, il sera précisé:</w:t>
            </w:r>
          </w:p>
          <w:p w14:paraId="040BEF09" w14:textId="77777777" w:rsidR="00A452C1" w:rsidRPr="00A452C1" w:rsidRDefault="00A452C1" w:rsidP="00A452C1">
            <w:pPr>
              <w:pStyle w:val="Listenabsatz"/>
              <w:numPr>
                <w:ilvl w:val="0"/>
                <w:numId w:val="39"/>
              </w:numPr>
              <w:spacing w:before="60" w:after="60"/>
              <w:rPr>
                <w:rFonts w:cs="Arial"/>
                <w:b/>
                <w:i/>
                <w:iCs/>
                <w:lang w:val="fr-CH"/>
              </w:rPr>
            </w:pPr>
            <w:r w:rsidRPr="00A452C1">
              <w:rPr>
                <w:b/>
                <w:bCs/>
                <w:i/>
                <w:iCs/>
                <w:lang w:val="fr-CH"/>
              </w:rPr>
              <w:t xml:space="preserve">que les cantons soient tenus de procéder à une évaluation des conséquences financières de la mise en œuvre des mesures d'amélioration des conditions de travail des </w:t>
            </w:r>
            <w:r w:rsidRPr="001D0BD8">
              <w:rPr>
                <w:b/>
                <w:bCs/>
                <w:i/>
                <w:iCs/>
                <w:lang w:val="fr-CH"/>
              </w:rPr>
              <w:t>soignants</w:t>
            </w:r>
            <w:r w:rsidRPr="00A452C1">
              <w:rPr>
                <w:b/>
                <w:bCs/>
                <w:i/>
                <w:iCs/>
                <w:lang w:val="fr-CH"/>
              </w:rPr>
              <w:t>;</w:t>
            </w:r>
          </w:p>
          <w:p w14:paraId="2708390D" w14:textId="0ED165AA" w:rsidR="009649D8" w:rsidRPr="00A452C1" w:rsidRDefault="00A452C1" w:rsidP="00A452C1">
            <w:pPr>
              <w:pStyle w:val="Listenabsatz"/>
              <w:numPr>
                <w:ilvl w:val="0"/>
                <w:numId w:val="39"/>
              </w:numPr>
              <w:spacing w:before="60" w:after="60"/>
              <w:rPr>
                <w:b/>
                <w:bCs/>
                <w:i/>
                <w:iCs/>
                <w:lang w:val="fr-CH"/>
              </w:rPr>
            </w:pPr>
            <w:r w:rsidRPr="00A452C1">
              <w:rPr>
                <w:b/>
                <w:bCs/>
                <w:i/>
                <w:iCs/>
                <w:lang w:val="fr-CH"/>
              </w:rPr>
              <w:t xml:space="preserve"> que la Confédération et les cantons soient tenus d'élaborer un modèle de financement qui garantisse que les améliorations des conditions de travail en faveur des soins puissent être mises en œuvre.</w:t>
            </w:r>
          </w:p>
          <w:p w14:paraId="3FDF71E3" w14:textId="29036C20" w:rsidR="00EA51DC" w:rsidRPr="005848EC" w:rsidRDefault="00EA51DC" w:rsidP="00EA51DC">
            <w:pPr>
              <w:spacing w:before="60" w:after="60"/>
              <w:rPr>
                <w:rFonts w:cs="Arial"/>
                <w:b/>
                <w:lang w:val="fr-CH"/>
              </w:rPr>
            </w:pPr>
          </w:p>
        </w:tc>
      </w:tr>
      <w:tr w:rsidR="009058B3" w:rsidRPr="005A7747" w14:paraId="66CEF3B2" w14:textId="77777777" w:rsidTr="00C10E7C">
        <w:tc>
          <w:tcPr>
            <w:tcW w:w="773" w:type="dxa"/>
          </w:tcPr>
          <w:p w14:paraId="3C3ECB85" w14:textId="77777777" w:rsidR="009058B3" w:rsidRPr="005848EC" w:rsidRDefault="009058B3">
            <w:pPr>
              <w:spacing w:before="120" w:after="120"/>
              <w:rPr>
                <w:rFonts w:cs="Arial"/>
                <w:lang w:val="fr-CH"/>
              </w:rPr>
            </w:pPr>
          </w:p>
        </w:tc>
        <w:tc>
          <w:tcPr>
            <w:tcW w:w="773" w:type="dxa"/>
          </w:tcPr>
          <w:p w14:paraId="501282CF" w14:textId="77777777" w:rsidR="009058B3" w:rsidRPr="005848EC" w:rsidRDefault="009058B3">
            <w:pPr>
              <w:spacing w:before="120" w:after="120"/>
              <w:rPr>
                <w:rFonts w:cs="Arial"/>
                <w:lang w:val="fr-CH"/>
              </w:rPr>
            </w:pPr>
          </w:p>
        </w:tc>
        <w:tc>
          <w:tcPr>
            <w:tcW w:w="773" w:type="dxa"/>
          </w:tcPr>
          <w:p w14:paraId="713122B4" w14:textId="77777777" w:rsidR="009058B3" w:rsidRPr="005848EC" w:rsidRDefault="009058B3">
            <w:pPr>
              <w:spacing w:before="120" w:after="120"/>
              <w:rPr>
                <w:rFonts w:cs="Arial"/>
                <w:lang w:val="fr-CH"/>
              </w:rPr>
            </w:pPr>
          </w:p>
        </w:tc>
        <w:tc>
          <w:tcPr>
            <w:tcW w:w="12241" w:type="dxa"/>
          </w:tcPr>
          <w:p w14:paraId="050D35A0" w14:textId="1A7510E2" w:rsidR="009058B3" w:rsidRPr="00A452C1" w:rsidRDefault="00A452C1">
            <w:pPr>
              <w:spacing w:before="120" w:after="120"/>
              <w:rPr>
                <w:rFonts w:cs="Arial"/>
                <w:lang w:val="fr-CH"/>
              </w:rPr>
            </w:pPr>
            <w:r w:rsidRPr="00A452C1">
              <w:rPr>
                <w:rFonts w:cs="Arial"/>
                <w:lang w:val="fr-CH"/>
              </w:rPr>
              <w:t>Nous sommes d'accord avec toutes les dispositions sur lesquelles nous n'avons pas de commentaires.</w:t>
            </w:r>
          </w:p>
        </w:tc>
      </w:tr>
      <w:tr w:rsidR="005547FB" w:rsidRPr="005A7747" w14:paraId="28D4BD36" w14:textId="77777777" w:rsidTr="00C10E7C">
        <w:tc>
          <w:tcPr>
            <w:tcW w:w="773" w:type="dxa"/>
          </w:tcPr>
          <w:p w14:paraId="0A0030CC" w14:textId="1E4A2751" w:rsidR="005547FB" w:rsidRPr="00806E39" w:rsidRDefault="004334A9">
            <w:pPr>
              <w:spacing w:before="120" w:after="120"/>
              <w:rPr>
                <w:rFonts w:cs="Arial"/>
              </w:rPr>
            </w:pPr>
            <w:r>
              <w:rPr>
                <w:rFonts w:cs="Arial"/>
              </w:rPr>
              <w:lastRenderedPageBreak/>
              <w:t>1</w:t>
            </w:r>
          </w:p>
        </w:tc>
        <w:tc>
          <w:tcPr>
            <w:tcW w:w="773" w:type="dxa"/>
          </w:tcPr>
          <w:p w14:paraId="445CB7AF" w14:textId="445B7CD0" w:rsidR="005547FB" w:rsidRPr="00806E39" w:rsidRDefault="004334A9">
            <w:pPr>
              <w:spacing w:before="120" w:after="120"/>
              <w:rPr>
                <w:rFonts w:cs="Arial"/>
              </w:rPr>
            </w:pPr>
            <w:r>
              <w:rPr>
                <w:rFonts w:cs="Arial"/>
              </w:rPr>
              <w:t>2</w:t>
            </w:r>
          </w:p>
        </w:tc>
        <w:tc>
          <w:tcPr>
            <w:tcW w:w="773" w:type="dxa"/>
          </w:tcPr>
          <w:p w14:paraId="33FF898B" w14:textId="1B63003F" w:rsidR="005547FB" w:rsidRPr="00806E39" w:rsidRDefault="005547FB">
            <w:pPr>
              <w:spacing w:before="120" w:after="120"/>
              <w:rPr>
                <w:rFonts w:cs="Arial"/>
              </w:rPr>
            </w:pPr>
            <w:r w:rsidRPr="00806E39">
              <w:rPr>
                <w:rFonts w:cs="Arial"/>
              </w:rPr>
              <w:fldChar w:fldCharType="begin">
                <w:ffData>
                  <w:name w:val="Text127"/>
                  <w:enabled/>
                  <w:calcOnExit w:val="0"/>
                  <w:textInput/>
                </w:ffData>
              </w:fldChar>
            </w:r>
            <w:r w:rsidRPr="00806E39">
              <w:rPr>
                <w:rFonts w:cs="Arial"/>
              </w:rPr>
              <w:instrText xml:space="preserve"> FORMTEXT </w:instrText>
            </w:r>
            <w:r w:rsidRPr="00806E39">
              <w:rPr>
                <w:rFonts w:cs="Arial"/>
              </w:rPr>
            </w:r>
            <w:r w:rsidRPr="00806E39">
              <w:rPr>
                <w:rFonts w:cs="Arial"/>
              </w:rPr>
              <w:fldChar w:fldCharType="separate"/>
            </w:r>
            <w:r w:rsidR="00D44B0E">
              <w:rPr>
                <w:rFonts w:cs="Arial"/>
                <w:noProof/>
              </w:rPr>
              <w:t> </w:t>
            </w:r>
            <w:r w:rsidR="00D44B0E">
              <w:rPr>
                <w:rFonts w:cs="Arial"/>
                <w:noProof/>
              </w:rPr>
              <w:t> </w:t>
            </w:r>
            <w:r w:rsidR="00D44B0E">
              <w:rPr>
                <w:rFonts w:cs="Arial"/>
                <w:noProof/>
              </w:rPr>
              <w:t> </w:t>
            </w:r>
            <w:r w:rsidR="00D44B0E">
              <w:rPr>
                <w:rFonts w:cs="Arial"/>
                <w:noProof/>
              </w:rPr>
              <w:t> </w:t>
            </w:r>
            <w:r w:rsidR="00D44B0E">
              <w:rPr>
                <w:rFonts w:cs="Arial"/>
                <w:noProof/>
              </w:rPr>
              <w:t> </w:t>
            </w:r>
            <w:r w:rsidRPr="00806E39">
              <w:rPr>
                <w:rFonts w:cs="Arial"/>
              </w:rPr>
              <w:fldChar w:fldCharType="end"/>
            </w:r>
          </w:p>
        </w:tc>
        <w:tc>
          <w:tcPr>
            <w:tcW w:w="12241" w:type="dxa"/>
          </w:tcPr>
          <w:p w14:paraId="2BE24541" w14:textId="77777777" w:rsidR="00583CEA" w:rsidRDefault="00885A50" w:rsidP="00583CEA">
            <w:pPr>
              <w:spacing w:after="120" w:line="240" w:lineRule="auto"/>
              <w:rPr>
                <w:rFonts w:cs="Arial"/>
                <w:lang w:val="fr-CH"/>
              </w:rPr>
            </w:pPr>
            <w:r w:rsidRPr="005848EC">
              <w:rPr>
                <w:rFonts w:cs="Arial"/>
                <w:lang w:val="fr-CH"/>
              </w:rPr>
              <w:t xml:space="preserve">L'ensemble du projet a, selon nous, deux objectifs: premièrement, augmenter la durée d'exercice de la profession infirmière par une amélioration sensible des conditions de travail et, deuxièmement, augmenter l'attractivité de la profession. </w:t>
            </w:r>
            <w:r w:rsidRPr="00885A50">
              <w:rPr>
                <w:rFonts w:cs="Arial"/>
                <w:lang w:val="fr-CH"/>
              </w:rPr>
              <w:t>Nous suggérons de compléter le paragraphe en conséquence</w:t>
            </w:r>
            <w:r w:rsidR="004334A9" w:rsidRPr="00885A50">
              <w:rPr>
                <w:rFonts w:cs="Arial"/>
                <w:lang w:val="fr-CH"/>
              </w:rPr>
              <w:t>.</w:t>
            </w:r>
            <w:r w:rsidR="005B0A8A" w:rsidRPr="00885A50">
              <w:rPr>
                <w:rFonts w:cs="Arial"/>
                <w:lang w:val="fr-CH"/>
              </w:rPr>
              <w:t xml:space="preserve"> </w:t>
            </w:r>
          </w:p>
          <w:p w14:paraId="6D4C7295" w14:textId="1AA0F4F6" w:rsidR="00B05A1B" w:rsidRPr="00885A50" w:rsidRDefault="00885A50" w:rsidP="00583CEA">
            <w:pPr>
              <w:spacing w:after="120" w:line="240" w:lineRule="auto"/>
              <w:rPr>
                <w:rFonts w:cs="Arial"/>
                <w:lang w:val="fr-CH"/>
              </w:rPr>
            </w:pPr>
            <w:r w:rsidRPr="00885A50">
              <w:rPr>
                <w:rFonts w:cs="Arial"/>
                <w:b/>
                <w:bCs/>
                <w:i/>
                <w:iCs/>
                <w:u w:val="single"/>
                <w:lang w:val="fr-CH"/>
              </w:rPr>
              <w:t>Proposition d'ajout :</w:t>
            </w:r>
            <w:r w:rsidRPr="00885A50">
              <w:rPr>
                <w:rFonts w:cs="Arial"/>
                <w:lang w:val="fr-CH"/>
              </w:rPr>
              <w:t xml:space="preserve"> </w:t>
            </w:r>
            <w:r w:rsidRPr="00885A50">
              <w:rPr>
                <w:rFonts w:cs="Arial"/>
                <w:b/>
                <w:bCs/>
                <w:i/>
                <w:iCs/>
                <w:lang w:val="fr-CH"/>
              </w:rPr>
              <w:t>"Il doit contribuer à augmenter l'attractivité de la profession infirmière et la durée d'exercice de la profession".</w:t>
            </w:r>
          </w:p>
        </w:tc>
      </w:tr>
      <w:tr w:rsidR="005547FB" w:rsidRPr="005A7747" w14:paraId="1ADEAA1A" w14:textId="77777777" w:rsidTr="00C10E7C">
        <w:tc>
          <w:tcPr>
            <w:tcW w:w="773" w:type="dxa"/>
          </w:tcPr>
          <w:p w14:paraId="046B767F" w14:textId="63C4A885" w:rsidR="005547FB" w:rsidRPr="00806E39" w:rsidRDefault="004334A9">
            <w:pPr>
              <w:spacing w:before="120" w:after="120"/>
              <w:rPr>
                <w:rFonts w:cs="Arial"/>
              </w:rPr>
            </w:pPr>
            <w:r>
              <w:rPr>
                <w:rFonts w:cs="Arial"/>
              </w:rPr>
              <w:t>2</w:t>
            </w:r>
          </w:p>
        </w:tc>
        <w:tc>
          <w:tcPr>
            <w:tcW w:w="773" w:type="dxa"/>
          </w:tcPr>
          <w:p w14:paraId="29AD8A41" w14:textId="28D6C4B1" w:rsidR="005547FB" w:rsidRPr="00806E39" w:rsidRDefault="004334A9">
            <w:pPr>
              <w:spacing w:before="120" w:after="120"/>
              <w:rPr>
                <w:rFonts w:cs="Arial"/>
              </w:rPr>
            </w:pPr>
            <w:r>
              <w:rPr>
                <w:rFonts w:cs="Arial"/>
              </w:rPr>
              <w:t>1</w:t>
            </w:r>
            <w:r w:rsidR="00CA1F9D">
              <w:rPr>
                <w:rFonts w:cs="Arial"/>
              </w:rPr>
              <w:t>, 2</w:t>
            </w:r>
          </w:p>
        </w:tc>
        <w:tc>
          <w:tcPr>
            <w:tcW w:w="773" w:type="dxa"/>
          </w:tcPr>
          <w:p w14:paraId="019DA839" w14:textId="52BA5B26" w:rsidR="005547FB" w:rsidRPr="00806E39" w:rsidRDefault="005547FB">
            <w:pPr>
              <w:spacing w:before="120" w:after="120"/>
              <w:rPr>
                <w:rFonts w:cs="Arial"/>
              </w:rPr>
            </w:pPr>
            <w:r w:rsidRPr="00806E39">
              <w:rPr>
                <w:rFonts w:cs="Arial"/>
              </w:rPr>
              <w:fldChar w:fldCharType="begin">
                <w:ffData>
                  <w:name w:val="Text128"/>
                  <w:enabled/>
                  <w:calcOnExit w:val="0"/>
                  <w:textInput/>
                </w:ffData>
              </w:fldChar>
            </w:r>
            <w:r w:rsidRPr="00806E39">
              <w:rPr>
                <w:rFonts w:cs="Arial"/>
              </w:rPr>
              <w:instrText xml:space="preserve"> FORMTEXT </w:instrText>
            </w:r>
            <w:r w:rsidRPr="00806E39">
              <w:rPr>
                <w:rFonts w:cs="Arial"/>
              </w:rPr>
            </w:r>
            <w:r w:rsidRPr="00806E39">
              <w:rPr>
                <w:rFonts w:cs="Arial"/>
              </w:rPr>
              <w:fldChar w:fldCharType="separate"/>
            </w:r>
            <w:r w:rsidR="00D44B0E">
              <w:rPr>
                <w:rFonts w:cs="Arial"/>
                <w:noProof/>
              </w:rPr>
              <w:t> </w:t>
            </w:r>
            <w:r w:rsidR="00D44B0E">
              <w:rPr>
                <w:rFonts w:cs="Arial"/>
                <w:noProof/>
              </w:rPr>
              <w:t> </w:t>
            </w:r>
            <w:r w:rsidR="00D44B0E">
              <w:rPr>
                <w:rFonts w:cs="Arial"/>
                <w:noProof/>
              </w:rPr>
              <w:t> </w:t>
            </w:r>
            <w:r w:rsidR="00D44B0E">
              <w:rPr>
                <w:rFonts w:cs="Arial"/>
                <w:noProof/>
              </w:rPr>
              <w:t> </w:t>
            </w:r>
            <w:r w:rsidR="00D44B0E">
              <w:rPr>
                <w:rFonts w:cs="Arial"/>
                <w:noProof/>
              </w:rPr>
              <w:t> </w:t>
            </w:r>
            <w:r w:rsidRPr="00806E39">
              <w:rPr>
                <w:rFonts w:cs="Arial"/>
              </w:rPr>
              <w:fldChar w:fldCharType="end"/>
            </w:r>
          </w:p>
        </w:tc>
        <w:tc>
          <w:tcPr>
            <w:tcW w:w="12241" w:type="dxa"/>
          </w:tcPr>
          <w:p w14:paraId="184B468F" w14:textId="0C1E9876" w:rsidR="0092604A" w:rsidRPr="00224CB2" w:rsidRDefault="00224CB2">
            <w:pPr>
              <w:spacing w:before="120" w:after="120"/>
              <w:rPr>
                <w:rFonts w:cs="Arial"/>
                <w:lang w:val="fr-CH"/>
              </w:rPr>
            </w:pPr>
            <w:r w:rsidRPr="00224CB2">
              <w:rPr>
                <w:rFonts w:cs="Arial"/>
                <w:lang w:val="fr-CH"/>
              </w:rPr>
              <w:t>Nous considérons qu'il est important d'étendre le champ d'application au-delà de celui de la LTr, notamment en y incluant les rapports de travail soumis au droit du personnel public et les entreprises de location de services. Nous saluons l'inclusion des personnes en formation: cela permet de prendre en compte le fait que les conditions de travail qu'elles rencontrent lors de leurs stages sont déterminantes et ont une influence décisive sur le fait qu'elles terminent ou non leur formation et sur la durée de leur fidélité à la profession.</w:t>
            </w:r>
          </w:p>
        </w:tc>
      </w:tr>
      <w:tr w:rsidR="005547FB" w:rsidRPr="005A7747" w14:paraId="24E09596" w14:textId="77777777" w:rsidTr="00C10E7C">
        <w:tc>
          <w:tcPr>
            <w:tcW w:w="773" w:type="dxa"/>
          </w:tcPr>
          <w:p w14:paraId="6B3077BB" w14:textId="3ABE7F94" w:rsidR="005547FB" w:rsidRPr="00806E39" w:rsidRDefault="00CA1F9D">
            <w:pPr>
              <w:spacing w:before="120" w:after="120"/>
              <w:rPr>
                <w:rFonts w:cs="Arial"/>
              </w:rPr>
            </w:pPr>
            <w:r>
              <w:rPr>
                <w:rFonts w:cs="Arial"/>
              </w:rPr>
              <w:t>2</w:t>
            </w:r>
          </w:p>
        </w:tc>
        <w:tc>
          <w:tcPr>
            <w:tcW w:w="773" w:type="dxa"/>
          </w:tcPr>
          <w:p w14:paraId="3D6E1FAE" w14:textId="2C8761A4" w:rsidR="005547FB" w:rsidRPr="00806E39" w:rsidRDefault="00CA1F9D">
            <w:pPr>
              <w:spacing w:before="120" w:after="120"/>
              <w:rPr>
                <w:rFonts w:cs="Arial"/>
              </w:rPr>
            </w:pPr>
            <w:r>
              <w:rPr>
                <w:rFonts w:cs="Arial"/>
              </w:rPr>
              <w:t>3</w:t>
            </w:r>
          </w:p>
        </w:tc>
        <w:tc>
          <w:tcPr>
            <w:tcW w:w="773" w:type="dxa"/>
          </w:tcPr>
          <w:p w14:paraId="44C2373E" w14:textId="1E60D07F" w:rsidR="005547FB" w:rsidRPr="00806E39" w:rsidRDefault="005547FB">
            <w:pPr>
              <w:spacing w:before="120" w:after="120"/>
              <w:rPr>
                <w:rFonts w:cs="Arial"/>
              </w:rPr>
            </w:pPr>
            <w:r w:rsidRPr="00806E39">
              <w:rPr>
                <w:rFonts w:cs="Arial"/>
              </w:rPr>
              <w:fldChar w:fldCharType="begin">
                <w:ffData>
                  <w:name w:val="Text129"/>
                  <w:enabled/>
                  <w:calcOnExit w:val="0"/>
                  <w:textInput/>
                </w:ffData>
              </w:fldChar>
            </w:r>
            <w:r w:rsidRPr="00806E39">
              <w:rPr>
                <w:rFonts w:cs="Arial"/>
              </w:rPr>
              <w:instrText xml:space="preserve"> FORMTEXT </w:instrText>
            </w:r>
            <w:r w:rsidRPr="00806E39">
              <w:rPr>
                <w:rFonts w:cs="Arial"/>
              </w:rPr>
            </w:r>
            <w:r w:rsidRPr="00806E39">
              <w:rPr>
                <w:rFonts w:cs="Arial"/>
              </w:rPr>
              <w:fldChar w:fldCharType="separate"/>
            </w:r>
            <w:r w:rsidR="00D44B0E">
              <w:rPr>
                <w:rFonts w:cs="Arial"/>
                <w:noProof/>
              </w:rPr>
              <w:t> </w:t>
            </w:r>
            <w:r w:rsidR="00D44B0E">
              <w:rPr>
                <w:rFonts w:cs="Arial"/>
                <w:noProof/>
              </w:rPr>
              <w:t> </w:t>
            </w:r>
            <w:r w:rsidR="00D44B0E">
              <w:rPr>
                <w:rFonts w:cs="Arial"/>
                <w:noProof/>
              </w:rPr>
              <w:t> </w:t>
            </w:r>
            <w:r w:rsidR="00D44B0E">
              <w:rPr>
                <w:rFonts w:cs="Arial"/>
                <w:noProof/>
              </w:rPr>
              <w:t> </w:t>
            </w:r>
            <w:r w:rsidR="00D44B0E">
              <w:rPr>
                <w:rFonts w:cs="Arial"/>
                <w:noProof/>
              </w:rPr>
              <w:t> </w:t>
            </w:r>
            <w:r w:rsidRPr="00806E39">
              <w:rPr>
                <w:rFonts w:cs="Arial"/>
              </w:rPr>
              <w:fldChar w:fldCharType="end"/>
            </w:r>
          </w:p>
        </w:tc>
        <w:tc>
          <w:tcPr>
            <w:tcW w:w="12241" w:type="dxa"/>
          </w:tcPr>
          <w:p w14:paraId="69CE27FA" w14:textId="7EFFCA85" w:rsidR="00B05A1B" w:rsidRPr="00224CB2" w:rsidRDefault="00224CB2">
            <w:pPr>
              <w:spacing w:before="120" w:after="120"/>
              <w:rPr>
                <w:rFonts w:cs="Arial"/>
                <w:lang w:val="fr-CH"/>
              </w:rPr>
            </w:pPr>
            <w:r w:rsidRPr="00224CB2">
              <w:rPr>
                <w:rFonts w:cs="Arial"/>
                <w:lang w:val="fr-CH"/>
              </w:rPr>
              <w:t xml:space="preserve">L'ASI est d'avis que le Conseil fédéral devrait édicter dans l'ordonnance relative à la </w:t>
            </w:r>
            <w:r w:rsidR="00A31109">
              <w:rPr>
                <w:rFonts w:cs="Arial"/>
                <w:lang w:val="fr-CH"/>
              </w:rPr>
              <w:t>LCTSI</w:t>
            </w:r>
            <w:r w:rsidRPr="00224CB2">
              <w:rPr>
                <w:rFonts w:cs="Arial"/>
                <w:lang w:val="fr-CH"/>
              </w:rPr>
              <w:t xml:space="preserve"> une désignation des prestations de soins utile à cette loi. L'art. 7 OPAS, par exemple, ne constitue pas un cadre de référence suffisant pour déterminer quelles prestations relèvent des soins infirmiers, car il ne couvre pas les soins infirmiers, mais seulement une partie des prestations de soins prises en charge par l'AOS. D'autres prestations de soins se trouvent par exemple à l'art. 9, let. c (conseil en diabétologie) et à l'art. 15 OPAS (conseil en allaitement).</w:t>
            </w:r>
          </w:p>
        </w:tc>
      </w:tr>
      <w:tr w:rsidR="005547FB" w:rsidRPr="00806E39" w14:paraId="2C12FA17" w14:textId="77777777" w:rsidTr="00C10E7C">
        <w:tc>
          <w:tcPr>
            <w:tcW w:w="773" w:type="dxa"/>
          </w:tcPr>
          <w:p w14:paraId="56D76752" w14:textId="671B27CE" w:rsidR="005547FB" w:rsidRPr="00806E39" w:rsidRDefault="0059093A">
            <w:pPr>
              <w:spacing w:before="120" w:after="120"/>
              <w:rPr>
                <w:rFonts w:cs="Arial"/>
              </w:rPr>
            </w:pPr>
            <w:r>
              <w:rPr>
                <w:rFonts w:cs="Arial"/>
              </w:rPr>
              <w:t>3</w:t>
            </w:r>
          </w:p>
        </w:tc>
        <w:tc>
          <w:tcPr>
            <w:tcW w:w="773" w:type="dxa"/>
          </w:tcPr>
          <w:p w14:paraId="20A387BD" w14:textId="7919DB52" w:rsidR="005547FB" w:rsidRPr="00806E39" w:rsidRDefault="00C403D0">
            <w:pPr>
              <w:spacing w:before="120" w:after="120"/>
              <w:rPr>
                <w:rFonts w:cs="Arial"/>
              </w:rPr>
            </w:pPr>
            <w:r>
              <w:rPr>
                <w:rFonts w:cs="Arial"/>
              </w:rPr>
              <w:t>1</w:t>
            </w:r>
          </w:p>
        </w:tc>
        <w:tc>
          <w:tcPr>
            <w:tcW w:w="773" w:type="dxa"/>
          </w:tcPr>
          <w:p w14:paraId="3C9B140F" w14:textId="419C8368" w:rsidR="005547FB" w:rsidRPr="00806E39" w:rsidRDefault="00C403D0">
            <w:pPr>
              <w:spacing w:before="120" w:after="120"/>
              <w:rPr>
                <w:rFonts w:cs="Arial"/>
              </w:rPr>
            </w:pPr>
            <w:r>
              <w:rPr>
                <w:rFonts w:cs="Arial"/>
              </w:rPr>
              <w:t>a</w:t>
            </w:r>
          </w:p>
        </w:tc>
        <w:tc>
          <w:tcPr>
            <w:tcW w:w="12241" w:type="dxa"/>
          </w:tcPr>
          <w:p w14:paraId="7F655E05" w14:textId="36094D99" w:rsidR="00224CB2" w:rsidRPr="00224CB2" w:rsidRDefault="00224CB2" w:rsidP="00224CB2">
            <w:pPr>
              <w:spacing w:before="120" w:after="120"/>
              <w:rPr>
                <w:rFonts w:cs="Arial"/>
                <w:lang w:val="fr-CH"/>
              </w:rPr>
            </w:pPr>
            <w:r w:rsidRPr="00224CB2">
              <w:rPr>
                <w:rFonts w:cs="Arial"/>
                <w:lang w:val="fr-CH"/>
              </w:rPr>
              <w:t xml:space="preserve">Nous considérons que cette exclusion n'est pas appropriée, même si </w:t>
            </w:r>
            <w:r w:rsidR="00A31109">
              <w:rPr>
                <w:rFonts w:cs="Arial"/>
                <w:lang w:val="fr-CH"/>
              </w:rPr>
              <w:t>les cantons ont le droit d’y renoncer</w:t>
            </w:r>
            <w:r w:rsidRPr="00224CB2">
              <w:rPr>
                <w:rFonts w:cs="Arial"/>
                <w:lang w:val="fr-CH"/>
              </w:rPr>
              <w:t xml:space="preserve">. Elle signifie que les organisations concernées, qui ne sont pas seulement des foyers pour personnes handicapées, mais aussi des établissements pénitentiaires, des foyers de réfugiés, etc. ne sont pas soumises à l'obligation de négocier une CCT conformément à l'art. 16. Il nous semble donc d'autant plus important que les </w:t>
            </w:r>
            <w:r w:rsidRPr="00990F39">
              <w:rPr>
                <w:rFonts w:cs="Arial"/>
                <w:lang w:val="fr-CH"/>
              </w:rPr>
              <w:t xml:space="preserve">soignants </w:t>
            </w:r>
            <w:r w:rsidRPr="00224CB2">
              <w:rPr>
                <w:rFonts w:cs="Arial"/>
                <w:lang w:val="fr-CH"/>
              </w:rPr>
              <w:t xml:space="preserve">qui y travaillent bénéficient au moins des dispositions protectrices de la LCTSI. </w:t>
            </w:r>
          </w:p>
          <w:p w14:paraId="245D5858" w14:textId="1DF2B509" w:rsidR="00CF1E1B" w:rsidRPr="00224CB2" w:rsidRDefault="00224CB2">
            <w:pPr>
              <w:spacing w:before="120" w:after="120"/>
              <w:rPr>
                <w:rFonts w:cs="Arial"/>
                <w:b/>
                <w:bCs/>
                <w:i/>
                <w:iCs/>
                <w:u w:val="single"/>
              </w:rPr>
            </w:pPr>
            <w:r w:rsidRPr="005848EC">
              <w:rPr>
                <w:rFonts w:cs="Arial"/>
                <w:b/>
                <w:bCs/>
                <w:i/>
                <w:iCs/>
                <w:u w:val="single"/>
                <w:lang w:val="fr-CH"/>
              </w:rPr>
              <w:t xml:space="preserve">Proposition de suppression: supprimer l'art. 3, al. 1, let. a, ainsi que l'al. </w:t>
            </w:r>
            <w:r w:rsidRPr="00224CB2">
              <w:rPr>
                <w:rFonts w:cs="Arial"/>
                <w:b/>
                <w:bCs/>
                <w:i/>
                <w:iCs/>
                <w:u w:val="single"/>
              </w:rPr>
              <w:t>2.</w:t>
            </w:r>
          </w:p>
        </w:tc>
      </w:tr>
      <w:tr w:rsidR="005547FB" w:rsidRPr="005A7747" w14:paraId="25656DEF" w14:textId="77777777" w:rsidTr="00C10E7C">
        <w:tc>
          <w:tcPr>
            <w:tcW w:w="773" w:type="dxa"/>
          </w:tcPr>
          <w:p w14:paraId="6F112130" w14:textId="1543DA41" w:rsidR="005547FB" w:rsidRPr="00806E39" w:rsidRDefault="00F84B2E">
            <w:pPr>
              <w:spacing w:before="120" w:after="120"/>
              <w:rPr>
                <w:rFonts w:cs="Arial"/>
              </w:rPr>
            </w:pPr>
            <w:r>
              <w:rPr>
                <w:rFonts w:cs="Arial"/>
              </w:rPr>
              <w:t>3</w:t>
            </w:r>
          </w:p>
        </w:tc>
        <w:tc>
          <w:tcPr>
            <w:tcW w:w="773" w:type="dxa"/>
          </w:tcPr>
          <w:p w14:paraId="7F3330A9" w14:textId="37CAF44E" w:rsidR="005547FB" w:rsidRPr="00806E39" w:rsidRDefault="00F84B2E">
            <w:pPr>
              <w:spacing w:before="120" w:after="120"/>
              <w:rPr>
                <w:rFonts w:cs="Arial"/>
              </w:rPr>
            </w:pPr>
            <w:r>
              <w:rPr>
                <w:rFonts w:cs="Arial"/>
              </w:rPr>
              <w:t>3</w:t>
            </w:r>
          </w:p>
        </w:tc>
        <w:tc>
          <w:tcPr>
            <w:tcW w:w="773" w:type="dxa"/>
          </w:tcPr>
          <w:p w14:paraId="69DEB7E8" w14:textId="32DD6B38" w:rsidR="005547FB" w:rsidRPr="00806E39" w:rsidRDefault="005547FB">
            <w:pPr>
              <w:spacing w:before="120" w:after="120"/>
              <w:rPr>
                <w:rFonts w:cs="Arial"/>
              </w:rPr>
            </w:pPr>
            <w:r w:rsidRPr="00806E39">
              <w:rPr>
                <w:rFonts w:cs="Arial"/>
              </w:rPr>
              <w:fldChar w:fldCharType="begin">
                <w:ffData>
                  <w:name w:val="Text131"/>
                  <w:enabled/>
                  <w:calcOnExit w:val="0"/>
                  <w:textInput/>
                </w:ffData>
              </w:fldChar>
            </w:r>
            <w:r w:rsidRPr="00806E39">
              <w:rPr>
                <w:rFonts w:cs="Arial"/>
              </w:rPr>
              <w:instrText xml:space="preserve"> FORMTEXT </w:instrText>
            </w:r>
            <w:r w:rsidRPr="00806E39">
              <w:rPr>
                <w:rFonts w:cs="Arial"/>
              </w:rPr>
            </w:r>
            <w:r w:rsidRPr="00806E39">
              <w:rPr>
                <w:rFonts w:cs="Arial"/>
              </w:rPr>
              <w:fldChar w:fldCharType="separate"/>
            </w:r>
            <w:r w:rsidR="00D44B0E">
              <w:rPr>
                <w:rFonts w:cs="Arial"/>
                <w:noProof/>
              </w:rPr>
              <w:t> </w:t>
            </w:r>
            <w:r w:rsidR="00D44B0E">
              <w:rPr>
                <w:rFonts w:cs="Arial"/>
                <w:noProof/>
              </w:rPr>
              <w:t> </w:t>
            </w:r>
            <w:r w:rsidR="00D44B0E">
              <w:rPr>
                <w:rFonts w:cs="Arial"/>
                <w:noProof/>
              </w:rPr>
              <w:t> </w:t>
            </w:r>
            <w:r w:rsidR="00D44B0E">
              <w:rPr>
                <w:rFonts w:cs="Arial"/>
                <w:noProof/>
              </w:rPr>
              <w:t> </w:t>
            </w:r>
            <w:r w:rsidR="00D44B0E">
              <w:rPr>
                <w:rFonts w:cs="Arial"/>
                <w:noProof/>
              </w:rPr>
              <w:t> </w:t>
            </w:r>
            <w:r w:rsidRPr="00806E39">
              <w:rPr>
                <w:rFonts w:cs="Arial"/>
              </w:rPr>
              <w:fldChar w:fldCharType="end"/>
            </w:r>
          </w:p>
        </w:tc>
        <w:tc>
          <w:tcPr>
            <w:tcW w:w="12241" w:type="dxa"/>
          </w:tcPr>
          <w:p w14:paraId="20422A82" w14:textId="45F3BEE4" w:rsidR="00614811" w:rsidRPr="00224CB2" w:rsidRDefault="00224CB2">
            <w:pPr>
              <w:spacing w:before="120" w:after="120"/>
              <w:rPr>
                <w:rFonts w:cs="Arial"/>
                <w:lang w:val="fr-CH"/>
              </w:rPr>
            </w:pPr>
            <w:r w:rsidRPr="00224CB2">
              <w:rPr>
                <w:rFonts w:cs="Arial"/>
                <w:lang w:val="fr-CH"/>
              </w:rPr>
              <w:t xml:space="preserve">Il semble important à l'ASI que le SECO recommande une interprétation restrictive. En </w:t>
            </w:r>
            <w:r w:rsidR="00A31109">
              <w:rPr>
                <w:rFonts w:cs="Arial"/>
                <w:lang w:val="fr-CH"/>
              </w:rPr>
              <w:t>tous cas</w:t>
            </w:r>
            <w:r w:rsidRPr="00224CB2">
              <w:rPr>
                <w:rFonts w:cs="Arial"/>
                <w:lang w:val="fr-CH"/>
              </w:rPr>
              <w:t xml:space="preserve">, l'ensemble des cadres </w:t>
            </w:r>
            <w:r w:rsidR="00A31109">
              <w:rPr>
                <w:rFonts w:cs="Arial"/>
                <w:lang w:val="fr-CH"/>
              </w:rPr>
              <w:t>moyens</w:t>
            </w:r>
            <w:r w:rsidRPr="00224CB2">
              <w:rPr>
                <w:rFonts w:cs="Arial"/>
                <w:lang w:val="fr-CH"/>
              </w:rPr>
              <w:t xml:space="preserve"> des soins infirmiers doit être exclu de cette exception.</w:t>
            </w:r>
          </w:p>
        </w:tc>
      </w:tr>
      <w:tr w:rsidR="005547FB" w:rsidRPr="005A7747" w14:paraId="5299D01B" w14:textId="77777777" w:rsidTr="00C10E7C">
        <w:tc>
          <w:tcPr>
            <w:tcW w:w="773" w:type="dxa"/>
          </w:tcPr>
          <w:p w14:paraId="3F371FD9" w14:textId="0655EE6A" w:rsidR="005547FB" w:rsidRPr="00806E39" w:rsidRDefault="00F84B2E">
            <w:pPr>
              <w:spacing w:before="120" w:after="120"/>
              <w:rPr>
                <w:rFonts w:cs="Arial"/>
              </w:rPr>
            </w:pPr>
            <w:r>
              <w:rPr>
                <w:rFonts w:cs="Arial"/>
              </w:rPr>
              <w:t>4</w:t>
            </w:r>
          </w:p>
        </w:tc>
        <w:tc>
          <w:tcPr>
            <w:tcW w:w="773" w:type="dxa"/>
          </w:tcPr>
          <w:p w14:paraId="40CDA03F" w14:textId="560B3A6C" w:rsidR="005547FB" w:rsidRPr="00806E39" w:rsidRDefault="005547FB">
            <w:pPr>
              <w:spacing w:before="120" w:after="120"/>
              <w:rPr>
                <w:rFonts w:cs="Arial"/>
              </w:rPr>
            </w:pPr>
            <w:r w:rsidRPr="00806E39">
              <w:rPr>
                <w:rFonts w:cs="Arial"/>
              </w:rPr>
              <w:fldChar w:fldCharType="begin">
                <w:ffData>
                  <w:name w:val="Text132"/>
                  <w:enabled/>
                  <w:calcOnExit w:val="0"/>
                  <w:textInput/>
                </w:ffData>
              </w:fldChar>
            </w:r>
            <w:r w:rsidRPr="00806E39">
              <w:rPr>
                <w:rFonts w:cs="Arial"/>
              </w:rPr>
              <w:instrText xml:space="preserve"> FORMTEXT </w:instrText>
            </w:r>
            <w:r w:rsidRPr="00806E39">
              <w:rPr>
                <w:rFonts w:cs="Arial"/>
              </w:rPr>
            </w:r>
            <w:r w:rsidRPr="00806E39">
              <w:rPr>
                <w:rFonts w:cs="Arial"/>
              </w:rPr>
              <w:fldChar w:fldCharType="separate"/>
            </w:r>
            <w:r w:rsidR="00D44B0E">
              <w:rPr>
                <w:rFonts w:cs="Arial"/>
                <w:noProof/>
              </w:rPr>
              <w:t> </w:t>
            </w:r>
            <w:r w:rsidR="00D44B0E">
              <w:rPr>
                <w:rFonts w:cs="Arial"/>
                <w:noProof/>
              </w:rPr>
              <w:t> </w:t>
            </w:r>
            <w:r w:rsidR="00D44B0E">
              <w:rPr>
                <w:rFonts w:cs="Arial"/>
                <w:noProof/>
              </w:rPr>
              <w:t> </w:t>
            </w:r>
            <w:r w:rsidR="00D44B0E">
              <w:rPr>
                <w:rFonts w:cs="Arial"/>
                <w:noProof/>
              </w:rPr>
              <w:t> </w:t>
            </w:r>
            <w:r w:rsidR="00D44B0E">
              <w:rPr>
                <w:rFonts w:cs="Arial"/>
                <w:noProof/>
              </w:rPr>
              <w:t> </w:t>
            </w:r>
            <w:r w:rsidRPr="00806E39">
              <w:rPr>
                <w:rFonts w:cs="Arial"/>
              </w:rPr>
              <w:fldChar w:fldCharType="end"/>
            </w:r>
          </w:p>
        </w:tc>
        <w:tc>
          <w:tcPr>
            <w:tcW w:w="773" w:type="dxa"/>
          </w:tcPr>
          <w:p w14:paraId="2B89779D" w14:textId="618C0578" w:rsidR="005547FB" w:rsidRPr="00806E39" w:rsidRDefault="005547FB">
            <w:pPr>
              <w:spacing w:before="120" w:after="120"/>
              <w:rPr>
                <w:rFonts w:cs="Arial"/>
              </w:rPr>
            </w:pPr>
            <w:r w:rsidRPr="00806E39">
              <w:rPr>
                <w:rFonts w:cs="Arial"/>
              </w:rPr>
              <w:fldChar w:fldCharType="begin">
                <w:ffData>
                  <w:name w:val="Text132"/>
                  <w:enabled/>
                  <w:calcOnExit w:val="0"/>
                  <w:textInput/>
                </w:ffData>
              </w:fldChar>
            </w:r>
            <w:r w:rsidRPr="00806E39">
              <w:rPr>
                <w:rFonts w:cs="Arial"/>
              </w:rPr>
              <w:instrText xml:space="preserve"> FORMTEXT </w:instrText>
            </w:r>
            <w:r w:rsidRPr="00806E39">
              <w:rPr>
                <w:rFonts w:cs="Arial"/>
              </w:rPr>
            </w:r>
            <w:r w:rsidRPr="00806E39">
              <w:rPr>
                <w:rFonts w:cs="Arial"/>
              </w:rPr>
              <w:fldChar w:fldCharType="separate"/>
            </w:r>
            <w:r w:rsidR="00D44B0E">
              <w:rPr>
                <w:rFonts w:cs="Arial"/>
                <w:noProof/>
              </w:rPr>
              <w:t> </w:t>
            </w:r>
            <w:r w:rsidR="00D44B0E">
              <w:rPr>
                <w:rFonts w:cs="Arial"/>
                <w:noProof/>
              </w:rPr>
              <w:t> </w:t>
            </w:r>
            <w:r w:rsidR="00D44B0E">
              <w:rPr>
                <w:rFonts w:cs="Arial"/>
                <w:noProof/>
              </w:rPr>
              <w:t> </w:t>
            </w:r>
            <w:r w:rsidR="00D44B0E">
              <w:rPr>
                <w:rFonts w:cs="Arial"/>
                <w:noProof/>
              </w:rPr>
              <w:t> </w:t>
            </w:r>
            <w:r w:rsidR="00D44B0E">
              <w:rPr>
                <w:rFonts w:cs="Arial"/>
                <w:noProof/>
              </w:rPr>
              <w:t> </w:t>
            </w:r>
            <w:r w:rsidRPr="00806E39">
              <w:rPr>
                <w:rFonts w:cs="Arial"/>
              </w:rPr>
              <w:fldChar w:fldCharType="end"/>
            </w:r>
          </w:p>
        </w:tc>
        <w:tc>
          <w:tcPr>
            <w:tcW w:w="12241" w:type="dxa"/>
          </w:tcPr>
          <w:p w14:paraId="53BE9CFF" w14:textId="228797D2" w:rsidR="005547FB" w:rsidRPr="00266C1F" w:rsidRDefault="00266C1F" w:rsidP="00583CEA">
            <w:pPr>
              <w:spacing w:before="100" w:beforeAutospacing="1" w:after="100" w:afterAutospacing="1" w:line="240" w:lineRule="auto"/>
              <w:rPr>
                <w:rFonts w:cs="Arial"/>
                <w:b/>
                <w:bCs/>
                <w:lang w:val="fr-CH"/>
              </w:rPr>
            </w:pPr>
            <w:r w:rsidRPr="00266C1F">
              <w:rPr>
                <w:rFonts w:cs="Arial"/>
                <w:b/>
                <w:bCs/>
                <w:lang w:val="fr-CH"/>
              </w:rPr>
              <w:t>Le principe de faveur postulé ici et le caractère obligatoire de la LCTSI (sous réserve de l'art. 15 Var. 1) constituent un élément fondamental et indispensable d</w:t>
            </w:r>
            <w:r w:rsidR="00A31109">
              <w:rPr>
                <w:rFonts w:cs="Arial"/>
                <w:b/>
                <w:bCs/>
                <w:lang w:val="fr-CH"/>
              </w:rPr>
              <w:t>u projet</w:t>
            </w:r>
            <w:r w:rsidRPr="00266C1F">
              <w:rPr>
                <w:rFonts w:cs="Arial"/>
                <w:b/>
                <w:bCs/>
                <w:lang w:val="fr-CH"/>
              </w:rPr>
              <w:t>.</w:t>
            </w:r>
            <w:r w:rsidRPr="00266C1F">
              <w:rPr>
                <w:rFonts w:cs="Arial"/>
                <w:lang w:val="fr-CH"/>
              </w:rPr>
              <w:t xml:space="preserve"> </w:t>
            </w:r>
          </w:p>
        </w:tc>
      </w:tr>
      <w:tr w:rsidR="005547FB" w:rsidRPr="005A7747" w14:paraId="57F3ED7A" w14:textId="77777777" w:rsidTr="00C10E7C">
        <w:tc>
          <w:tcPr>
            <w:tcW w:w="773" w:type="dxa"/>
          </w:tcPr>
          <w:p w14:paraId="71D1841B" w14:textId="3803A7D2" w:rsidR="005547FB" w:rsidRPr="00806E39" w:rsidRDefault="00F84B2E">
            <w:pPr>
              <w:spacing w:before="120" w:after="120"/>
              <w:rPr>
                <w:rFonts w:cs="Arial"/>
              </w:rPr>
            </w:pPr>
            <w:r>
              <w:rPr>
                <w:rFonts w:cs="Arial"/>
              </w:rPr>
              <w:lastRenderedPageBreak/>
              <w:t>5</w:t>
            </w:r>
            <w:r w:rsidR="004C1BD2">
              <w:rPr>
                <w:rFonts w:cs="Arial"/>
              </w:rPr>
              <w:t xml:space="preserve"> (&amp;26)</w:t>
            </w:r>
          </w:p>
        </w:tc>
        <w:tc>
          <w:tcPr>
            <w:tcW w:w="773" w:type="dxa"/>
          </w:tcPr>
          <w:p w14:paraId="0DC5FA05" w14:textId="3F91C851" w:rsidR="005547FB" w:rsidRPr="00806E39" w:rsidRDefault="005547FB">
            <w:pPr>
              <w:spacing w:before="120" w:after="120"/>
              <w:rPr>
                <w:rFonts w:cs="Arial"/>
              </w:rPr>
            </w:pPr>
            <w:r w:rsidRPr="00806E39">
              <w:rPr>
                <w:rFonts w:cs="Arial"/>
              </w:rPr>
              <w:fldChar w:fldCharType="begin">
                <w:ffData>
                  <w:name w:val="Text133"/>
                  <w:enabled/>
                  <w:calcOnExit w:val="0"/>
                  <w:textInput/>
                </w:ffData>
              </w:fldChar>
            </w:r>
            <w:r w:rsidRPr="00806E39">
              <w:rPr>
                <w:rFonts w:cs="Arial"/>
              </w:rPr>
              <w:instrText xml:space="preserve"> FORMTEXT </w:instrText>
            </w:r>
            <w:r w:rsidRPr="00806E39">
              <w:rPr>
                <w:rFonts w:cs="Arial"/>
              </w:rPr>
            </w:r>
            <w:r w:rsidRPr="00806E39">
              <w:rPr>
                <w:rFonts w:cs="Arial"/>
              </w:rPr>
              <w:fldChar w:fldCharType="separate"/>
            </w:r>
            <w:r w:rsidR="00D44B0E">
              <w:rPr>
                <w:rFonts w:cs="Arial"/>
                <w:noProof/>
              </w:rPr>
              <w:t> </w:t>
            </w:r>
            <w:r w:rsidR="00D44B0E">
              <w:rPr>
                <w:rFonts w:cs="Arial"/>
                <w:noProof/>
              </w:rPr>
              <w:t> </w:t>
            </w:r>
            <w:r w:rsidR="00D44B0E">
              <w:rPr>
                <w:rFonts w:cs="Arial"/>
                <w:noProof/>
              </w:rPr>
              <w:t> </w:t>
            </w:r>
            <w:r w:rsidR="00D44B0E">
              <w:rPr>
                <w:rFonts w:cs="Arial"/>
                <w:noProof/>
              </w:rPr>
              <w:t> </w:t>
            </w:r>
            <w:r w:rsidR="00D44B0E">
              <w:rPr>
                <w:rFonts w:cs="Arial"/>
                <w:noProof/>
              </w:rPr>
              <w:t> </w:t>
            </w:r>
            <w:r w:rsidRPr="00806E39">
              <w:rPr>
                <w:rFonts w:cs="Arial"/>
              </w:rPr>
              <w:fldChar w:fldCharType="end"/>
            </w:r>
          </w:p>
        </w:tc>
        <w:tc>
          <w:tcPr>
            <w:tcW w:w="773" w:type="dxa"/>
          </w:tcPr>
          <w:p w14:paraId="7F154F2E" w14:textId="6B49EE33" w:rsidR="005547FB" w:rsidRPr="00806E39" w:rsidRDefault="005547FB">
            <w:pPr>
              <w:spacing w:before="120" w:after="120"/>
              <w:rPr>
                <w:rFonts w:cs="Arial"/>
              </w:rPr>
            </w:pPr>
            <w:r w:rsidRPr="00806E39">
              <w:rPr>
                <w:rFonts w:cs="Arial"/>
              </w:rPr>
              <w:fldChar w:fldCharType="begin">
                <w:ffData>
                  <w:name w:val="Text133"/>
                  <w:enabled/>
                  <w:calcOnExit w:val="0"/>
                  <w:textInput/>
                </w:ffData>
              </w:fldChar>
            </w:r>
            <w:r w:rsidRPr="00806E39">
              <w:rPr>
                <w:rFonts w:cs="Arial"/>
              </w:rPr>
              <w:instrText xml:space="preserve"> FORMTEXT </w:instrText>
            </w:r>
            <w:r w:rsidRPr="00806E39">
              <w:rPr>
                <w:rFonts w:cs="Arial"/>
              </w:rPr>
            </w:r>
            <w:r w:rsidRPr="00806E39">
              <w:rPr>
                <w:rFonts w:cs="Arial"/>
              </w:rPr>
              <w:fldChar w:fldCharType="separate"/>
            </w:r>
            <w:r w:rsidR="00D44B0E">
              <w:rPr>
                <w:rFonts w:cs="Arial"/>
                <w:noProof/>
              </w:rPr>
              <w:t> </w:t>
            </w:r>
            <w:r w:rsidR="00D44B0E">
              <w:rPr>
                <w:rFonts w:cs="Arial"/>
                <w:noProof/>
              </w:rPr>
              <w:t> </w:t>
            </w:r>
            <w:r w:rsidR="00D44B0E">
              <w:rPr>
                <w:rFonts w:cs="Arial"/>
                <w:noProof/>
              </w:rPr>
              <w:t> </w:t>
            </w:r>
            <w:r w:rsidR="00D44B0E">
              <w:rPr>
                <w:rFonts w:cs="Arial"/>
                <w:noProof/>
              </w:rPr>
              <w:t> </w:t>
            </w:r>
            <w:r w:rsidR="00D44B0E">
              <w:rPr>
                <w:rFonts w:cs="Arial"/>
                <w:noProof/>
              </w:rPr>
              <w:t> </w:t>
            </w:r>
            <w:r w:rsidRPr="00806E39">
              <w:rPr>
                <w:rFonts w:cs="Arial"/>
              </w:rPr>
              <w:fldChar w:fldCharType="end"/>
            </w:r>
          </w:p>
        </w:tc>
        <w:tc>
          <w:tcPr>
            <w:tcW w:w="12241" w:type="dxa"/>
          </w:tcPr>
          <w:p w14:paraId="6F8B8ED8" w14:textId="1D70CC35" w:rsidR="005547FB" w:rsidRPr="002472C5" w:rsidRDefault="002472C5" w:rsidP="00C0587B">
            <w:pPr>
              <w:spacing w:before="120" w:after="120"/>
              <w:rPr>
                <w:rFonts w:cs="Arial"/>
                <w:lang w:val="fr-CH"/>
              </w:rPr>
            </w:pPr>
            <w:r w:rsidRPr="002472C5">
              <w:rPr>
                <w:rFonts w:cs="Arial"/>
                <w:lang w:val="fr-CH"/>
              </w:rPr>
              <w:t xml:space="preserve">La durée maximale hebdomadaire de travail de 50 heures actuellement en vigueur est une pierre d'achoppement au vu des nombreuses contraintes professionnelles auxquelles sont soumis les </w:t>
            </w:r>
            <w:r w:rsidRPr="00CD1314">
              <w:rPr>
                <w:rFonts w:cs="Arial"/>
                <w:lang w:val="fr-CH"/>
              </w:rPr>
              <w:t xml:space="preserve">soignants </w:t>
            </w:r>
            <w:r w:rsidRPr="002472C5">
              <w:rPr>
                <w:rFonts w:cs="Arial"/>
                <w:lang w:val="fr-CH"/>
              </w:rPr>
              <w:t>et est souvent perçue comme un</w:t>
            </w:r>
            <w:r w:rsidR="00A31109">
              <w:rPr>
                <w:rFonts w:cs="Arial"/>
                <w:lang w:val="fr-CH"/>
              </w:rPr>
              <w:t xml:space="preserve"> scandale</w:t>
            </w:r>
            <w:r w:rsidRPr="002472C5">
              <w:rPr>
                <w:rFonts w:cs="Arial"/>
                <w:lang w:val="fr-CH"/>
              </w:rPr>
              <w:t xml:space="preserve"> par les personnes concernées. L'abaissement à 45 heures hebdomadaires n'a pas seulement des effets positifs sur la santé et la conciliation de la vie professionnelle et de la vie familiale, il a aussi un effet de signal à ne pas sous-estimer: la perte d'attractivité de la profession infirmière et la pénurie de personnel qui en résulte ont beaucoup à voir avec le désespoir généralisé que rien ne changera malgré la victoire </w:t>
            </w:r>
            <w:r w:rsidR="00A31109">
              <w:rPr>
                <w:rFonts w:cs="Arial"/>
                <w:lang w:val="fr-CH"/>
              </w:rPr>
              <w:t>en votation</w:t>
            </w:r>
            <w:r w:rsidRPr="002472C5">
              <w:rPr>
                <w:rFonts w:cs="Arial"/>
                <w:lang w:val="fr-CH"/>
              </w:rPr>
              <w:t xml:space="preserve"> populaire. Pour que la frustration et la résignation soient surmontées et que de véritables perspectives d'avenir soient offertes au</w:t>
            </w:r>
            <w:r w:rsidR="00CD1314">
              <w:rPr>
                <w:rFonts w:cs="Arial"/>
                <w:lang w:val="fr-CH"/>
              </w:rPr>
              <w:t>x soignants</w:t>
            </w:r>
            <w:r w:rsidRPr="002472C5">
              <w:rPr>
                <w:rFonts w:cs="Arial"/>
                <w:lang w:val="fr-CH"/>
              </w:rPr>
              <w:t>, la politique doit envoyer des signaux clairs et forts.</w:t>
            </w:r>
          </w:p>
        </w:tc>
      </w:tr>
      <w:tr w:rsidR="005547FB" w:rsidRPr="005A7747" w14:paraId="4B138897" w14:textId="77777777" w:rsidTr="00C10E7C">
        <w:tc>
          <w:tcPr>
            <w:tcW w:w="773" w:type="dxa"/>
          </w:tcPr>
          <w:p w14:paraId="43EA48A6" w14:textId="7D04B0E8" w:rsidR="005547FB" w:rsidRPr="00806E39" w:rsidRDefault="008874E9">
            <w:pPr>
              <w:spacing w:before="120" w:after="120"/>
              <w:rPr>
                <w:rFonts w:cs="Arial"/>
              </w:rPr>
            </w:pPr>
            <w:r>
              <w:rPr>
                <w:rFonts w:cs="Arial"/>
              </w:rPr>
              <w:t>5 (&amp;16)</w:t>
            </w:r>
          </w:p>
        </w:tc>
        <w:tc>
          <w:tcPr>
            <w:tcW w:w="773" w:type="dxa"/>
          </w:tcPr>
          <w:p w14:paraId="0DF1CE4B" w14:textId="149FFE1F" w:rsidR="005547FB" w:rsidRPr="00806E39" w:rsidRDefault="008874E9">
            <w:pPr>
              <w:spacing w:before="120" w:after="120"/>
              <w:rPr>
                <w:rFonts w:cs="Arial"/>
              </w:rPr>
            </w:pPr>
            <w:r>
              <w:rPr>
                <w:rFonts w:cs="Arial"/>
              </w:rPr>
              <w:t>3</w:t>
            </w:r>
          </w:p>
        </w:tc>
        <w:tc>
          <w:tcPr>
            <w:tcW w:w="773" w:type="dxa"/>
          </w:tcPr>
          <w:p w14:paraId="1083B963" w14:textId="63FC1E1D" w:rsidR="005547FB" w:rsidRPr="00806E39" w:rsidRDefault="005547FB">
            <w:pPr>
              <w:spacing w:before="120" w:after="120"/>
              <w:rPr>
                <w:rFonts w:cs="Arial"/>
              </w:rPr>
            </w:pPr>
            <w:r w:rsidRPr="00806E39">
              <w:rPr>
                <w:rFonts w:cs="Arial"/>
              </w:rPr>
              <w:fldChar w:fldCharType="begin">
                <w:ffData>
                  <w:name w:val="Text134"/>
                  <w:enabled/>
                  <w:calcOnExit w:val="0"/>
                  <w:textInput/>
                </w:ffData>
              </w:fldChar>
            </w:r>
            <w:r w:rsidRPr="00806E39">
              <w:rPr>
                <w:rFonts w:cs="Arial"/>
              </w:rPr>
              <w:instrText xml:space="preserve"> FORMTEXT </w:instrText>
            </w:r>
            <w:r w:rsidRPr="00806E39">
              <w:rPr>
                <w:rFonts w:cs="Arial"/>
              </w:rPr>
            </w:r>
            <w:r w:rsidRPr="00806E39">
              <w:rPr>
                <w:rFonts w:cs="Arial"/>
              </w:rPr>
              <w:fldChar w:fldCharType="separate"/>
            </w:r>
            <w:r w:rsidR="00D44B0E">
              <w:rPr>
                <w:rFonts w:cs="Arial"/>
                <w:noProof/>
              </w:rPr>
              <w:t> </w:t>
            </w:r>
            <w:r w:rsidR="00D44B0E">
              <w:rPr>
                <w:rFonts w:cs="Arial"/>
                <w:noProof/>
              </w:rPr>
              <w:t> </w:t>
            </w:r>
            <w:r w:rsidR="00D44B0E">
              <w:rPr>
                <w:rFonts w:cs="Arial"/>
                <w:noProof/>
              </w:rPr>
              <w:t> </w:t>
            </w:r>
            <w:r w:rsidR="00D44B0E">
              <w:rPr>
                <w:rFonts w:cs="Arial"/>
                <w:noProof/>
              </w:rPr>
              <w:t> </w:t>
            </w:r>
            <w:r w:rsidR="00D44B0E">
              <w:rPr>
                <w:rFonts w:cs="Arial"/>
                <w:noProof/>
              </w:rPr>
              <w:t> </w:t>
            </w:r>
            <w:r w:rsidRPr="00806E39">
              <w:rPr>
                <w:rFonts w:cs="Arial"/>
              </w:rPr>
              <w:fldChar w:fldCharType="end"/>
            </w:r>
          </w:p>
        </w:tc>
        <w:tc>
          <w:tcPr>
            <w:tcW w:w="12241" w:type="dxa"/>
          </w:tcPr>
          <w:p w14:paraId="286BCFE7" w14:textId="1970C26B" w:rsidR="006061CD" w:rsidRPr="002472C5" w:rsidRDefault="002472C5">
            <w:pPr>
              <w:spacing w:before="120" w:after="120"/>
              <w:rPr>
                <w:rFonts w:cs="Arial"/>
                <w:lang w:val="fr-CH"/>
              </w:rPr>
            </w:pPr>
            <w:r w:rsidRPr="002472C5">
              <w:rPr>
                <w:rFonts w:cs="Arial"/>
                <w:lang w:val="fr-CH"/>
              </w:rPr>
              <w:t>Ici, comme dans les autres articles de cette section, l'ASI salue vivement la compétence déléguée au Conseil fédéral d'étendre la protection prévue, par exemple en fixant une compensation minimale plus élevée. Nous saluons également son obligation de consulter préalablement les partenaires sociaux, prévue à l'art. 16, et l'objectif d'amélioration des conditions de travail et de protection des travailleurs qu'il poursuit.</w:t>
            </w:r>
            <w:r>
              <w:rPr>
                <w:rFonts w:cs="Arial"/>
                <w:lang w:val="fr-CH"/>
              </w:rPr>
              <w:br/>
            </w:r>
            <w:r w:rsidRPr="000C0839">
              <w:rPr>
                <w:rFonts w:cs="Arial"/>
                <w:lang w:val="fr-CH"/>
              </w:rPr>
              <w:t xml:space="preserve">Nous renvoyons toutefois à la réserve </w:t>
            </w:r>
            <w:r w:rsidR="000C0839">
              <w:rPr>
                <w:rFonts w:cs="Arial"/>
                <w:lang w:val="fr-CH"/>
              </w:rPr>
              <w:t>de fond</w:t>
            </w:r>
            <w:r w:rsidRPr="000C0839">
              <w:rPr>
                <w:rFonts w:cs="Arial"/>
                <w:lang w:val="fr-CH"/>
              </w:rPr>
              <w:t xml:space="preserve"> formulée dans les remarques introductives concernant l'absence de réglementation du financement de ces mesures.</w:t>
            </w:r>
          </w:p>
        </w:tc>
      </w:tr>
      <w:tr w:rsidR="005547FB" w:rsidRPr="005A7747" w14:paraId="2BAC5545" w14:textId="77777777" w:rsidTr="00C10E7C">
        <w:tc>
          <w:tcPr>
            <w:tcW w:w="773" w:type="dxa"/>
          </w:tcPr>
          <w:p w14:paraId="476BE11F" w14:textId="029B2F3F" w:rsidR="005547FB" w:rsidRPr="00806E39" w:rsidRDefault="008874E9">
            <w:pPr>
              <w:spacing w:before="120" w:after="120"/>
              <w:rPr>
                <w:rFonts w:cs="Arial"/>
              </w:rPr>
            </w:pPr>
            <w:r>
              <w:rPr>
                <w:rFonts w:cs="Arial"/>
              </w:rPr>
              <w:t>6</w:t>
            </w:r>
          </w:p>
        </w:tc>
        <w:tc>
          <w:tcPr>
            <w:tcW w:w="773" w:type="dxa"/>
          </w:tcPr>
          <w:p w14:paraId="10A83B0E" w14:textId="03B1C31C" w:rsidR="005547FB" w:rsidRPr="00806E39" w:rsidRDefault="005547FB">
            <w:pPr>
              <w:spacing w:before="120" w:after="120"/>
              <w:rPr>
                <w:rFonts w:cs="Arial"/>
              </w:rPr>
            </w:pPr>
            <w:r w:rsidRPr="00806E39">
              <w:rPr>
                <w:rFonts w:cs="Arial"/>
              </w:rPr>
              <w:fldChar w:fldCharType="begin">
                <w:ffData>
                  <w:name w:val="Text135"/>
                  <w:enabled/>
                  <w:calcOnExit w:val="0"/>
                  <w:textInput/>
                </w:ffData>
              </w:fldChar>
            </w:r>
            <w:r w:rsidRPr="00806E39">
              <w:rPr>
                <w:rFonts w:cs="Arial"/>
              </w:rPr>
              <w:instrText xml:space="preserve"> FORMTEXT </w:instrText>
            </w:r>
            <w:r w:rsidRPr="00806E39">
              <w:rPr>
                <w:rFonts w:cs="Arial"/>
              </w:rPr>
            </w:r>
            <w:r w:rsidRPr="00806E39">
              <w:rPr>
                <w:rFonts w:cs="Arial"/>
              </w:rPr>
              <w:fldChar w:fldCharType="separate"/>
            </w:r>
            <w:r w:rsidR="00D44B0E">
              <w:rPr>
                <w:rFonts w:cs="Arial"/>
                <w:noProof/>
              </w:rPr>
              <w:t> </w:t>
            </w:r>
            <w:r w:rsidR="00D44B0E">
              <w:rPr>
                <w:rFonts w:cs="Arial"/>
                <w:noProof/>
              </w:rPr>
              <w:t> </w:t>
            </w:r>
            <w:r w:rsidR="00D44B0E">
              <w:rPr>
                <w:rFonts w:cs="Arial"/>
                <w:noProof/>
              </w:rPr>
              <w:t> </w:t>
            </w:r>
            <w:r w:rsidR="00D44B0E">
              <w:rPr>
                <w:rFonts w:cs="Arial"/>
                <w:noProof/>
              </w:rPr>
              <w:t> </w:t>
            </w:r>
            <w:r w:rsidR="00D44B0E">
              <w:rPr>
                <w:rFonts w:cs="Arial"/>
                <w:noProof/>
              </w:rPr>
              <w:t> </w:t>
            </w:r>
            <w:r w:rsidRPr="00806E39">
              <w:rPr>
                <w:rFonts w:cs="Arial"/>
              </w:rPr>
              <w:fldChar w:fldCharType="end"/>
            </w:r>
          </w:p>
        </w:tc>
        <w:tc>
          <w:tcPr>
            <w:tcW w:w="773" w:type="dxa"/>
          </w:tcPr>
          <w:p w14:paraId="20EE44EE" w14:textId="13A79448" w:rsidR="005547FB" w:rsidRPr="00806E39" w:rsidRDefault="005547FB">
            <w:pPr>
              <w:spacing w:before="120" w:after="120"/>
              <w:rPr>
                <w:rFonts w:cs="Arial"/>
              </w:rPr>
            </w:pPr>
            <w:r w:rsidRPr="00806E39">
              <w:rPr>
                <w:rFonts w:cs="Arial"/>
              </w:rPr>
              <w:fldChar w:fldCharType="begin">
                <w:ffData>
                  <w:name w:val="Text135"/>
                  <w:enabled/>
                  <w:calcOnExit w:val="0"/>
                  <w:textInput/>
                </w:ffData>
              </w:fldChar>
            </w:r>
            <w:r w:rsidRPr="00806E39">
              <w:rPr>
                <w:rFonts w:cs="Arial"/>
              </w:rPr>
              <w:instrText xml:space="preserve"> FORMTEXT </w:instrText>
            </w:r>
            <w:r w:rsidRPr="00806E39">
              <w:rPr>
                <w:rFonts w:cs="Arial"/>
              </w:rPr>
            </w:r>
            <w:r w:rsidRPr="00806E39">
              <w:rPr>
                <w:rFonts w:cs="Arial"/>
              </w:rPr>
              <w:fldChar w:fldCharType="separate"/>
            </w:r>
            <w:r w:rsidR="00D44B0E">
              <w:rPr>
                <w:rFonts w:cs="Arial"/>
                <w:noProof/>
              </w:rPr>
              <w:t> </w:t>
            </w:r>
            <w:r w:rsidR="00D44B0E">
              <w:rPr>
                <w:rFonts w:cs="Arial"/>
                <w:noProof/>
              </w:rPr>
              <w:t> </w:t>
            </w:r>
            <w:r w:rsidR="00D44B0E">
              <w:rPr>
                <w:rFonts w:cs="Arial"/>
                <w:noProof/>
              </w:rPr>
              <w:t> </w:t>
            </w:r>
            <w:r w:rsidR="00D44B0E">
              <w:rPr>
                <w:rFonts w:cs="Arial"/>
                <w:noProof/>
              </w:rPr>
              <w:t> </w:t>
            </w:r>
            <w:r w:rsidR="00D44B0E">
              <w:rPr>
                <w:rFonts w:cs="Arial"/>
                <w:noProof/>
              </w:rPr>
              <w:t> </w:t>
            </w:r>
            <w:r w:rsidRPr="00806E39">
              <w:rPr>
                <w:rFonts w:cs="Arial"/>
              </w:rPr>
              <w:fldChar w:fldCharType="end"/>
            </w:r>
          </w:p>
        </w:tc>
        <w:tc>
          <w:tcPr>
            <w:tcW w:w="12241" w:type="dxa"/>
          </w:tcPr>
          <w:p w14:paraId="6FD724D1" w14:textId="42B854CF" w:rsidR="005547FB" w:rsidRPr="002472C5" w:rsidRDefault="002472C5">
            <w:pPr>
              <w:spacing w:before="120" w:after="120"/>
              <w:rPr>
                <w:rFonts w:cs="Arial"/>
                <w:lang w:val="fr-CH"/>
              </w:rPr>
            </w:pPr>
            <w:r w:rsidRPr="002472C5">
              <w:rPr>
                <w:rFonts w:cs="Arial"/>
                <w:lang w:val="fr-CH"/>
              </w:rPr>
              <w:t>L'ASI salue comme un grand progrès la fixation par la loi d'une durée hebdomadaire normale de travail. Conformément au caractère unilatéralement contraignant de la LCTSI, les partenaires sociaux ont la possibilité de réduire encore la durée hebdomadaire normale de travail.</w:t>
            </w:r>
          </w:p>
        </w:tc>
      </w:tr>
      <w:tr w:rsidR="00C10E7C" w:rsidRPr="005A7747" w14:paraId="0C37C3A1" w14:textId="77777777" w:rsidTr="00C10E7C">
        <w:tc>
          <w:tcPr>
            <w:tcW w:w="773" w:type="dxa"/>
          </w:tcPr>
          <w:p w14:paraId="6C151397" w14:textId="57133834" w:rsidR="00C10E7C" w:rsidRPr="00806E39" w:rsidRDefault="009A7C58" w:rsidP="0033304A">
            <w:pPr>
              <w:spacing w:before="120" w:after="120"/>
              <w:rPr>
                <w:rFonts w:cs="Arial"/>
              </w:rPr>
            </w:pPr>
            <w:r>
              <w:rPr>
                <w:rFonts w:cs="Arial"/>
              </w:rPr>
              <w:t>7</w:t>
            </w:r>
          </w:p>
        </w:tc>
        <w:tc>
          <w:tcPr>
            <w:tcW w:w="773" w:type="dxa"/>
          </w:tcPr>
          <w:p w14:paraId="7F9D874E" w14:textId="01AE1A0E" w:rsidR="00C10E7C" w:rsidRPr="00806E39" w:rsidRDefault="00C10E7C" w:rsidP="0033304A">
            <w:pPr>
              <w:spacing w:before="120" w:after="120"/>
              <w:rPr>
                <w:rFonts w:cs="Arial"/>
              </w:rPr>
            </w:pPr>
            <w:r w:rsidRPr="00806E39">
              <w:rPr>
                <w:rFonts w:cs="Arial"/>
              </w:rPr>
              <w:fldChar w:fldCharType="begin">
                <w:ffData>
                  <w:name w:val="Text136"/>
                  <w:enabled/>
                  <w:calcOnExit w:val="0"/>
                  <w:textInput/>
                </w:ffData>
              </w:fldChar>
            </w:r>
            <w:r w:rsidRPr="00806E39">
              <w:rPr>
                <w:rFonts w:cs="Arial"/>
              </w:rPr>
              <w:instrText xml:space="preserve"> FORMTEXT </w:instrText>
            </w:r>
            <w:r w:rsidRPr="00806E39">
              <w:rPr>
                <w:rFonts w:cs="Arial"/>
              </w:rPr>
            </w:r>
            <w:r w:rsidRPr="00806E39">
              <w:rPr>
                <w:rFonts w:cs="Arial"/>
              </w:rPr>
              <w:fldChar w:fldCharType="separate"/>
            </w:r>
            <w:r w:rsidR="00D44B0E">
              <w:rPr>
                <w:rFonts w:cs="Arial"/>
                <w:noProof/>
              </w:rPr>
              <w:t> </w:t>
            </w:r>
            <w:r w:rsidR="00D44B0E">
              <w:rPr>
                <w:rFonts w:cs="Arial"/>
                <w:noProof/>
              </w:rPr>
              <w:t> </w:t>
            </w:r>
            <w:r w:rsidR="00D44B0E">
              <w:rPr>
                <w:rFonts w:cs="Arial"/>
                <w:noProof/>
              </w:rPr>
              <w:t> </w:t>
            </w:r>
            <w:r w:rsidR="00D44B0E">
              <w:rPr>
                <w:rFonts w:cs="Arial"/>
                <w:noProof/>
              </w:rPr>
              <w:t> </w:t>
            </w:r>
            <w:r w:rsidR="00D44B0E">
              <w:rPr>
                <w:rFonts w:cs="Arial"/>
                <w:noProof/>
              </w:rPr>
              <w:t> </w:t>
            </w:r>
            <w:r w:rsidRPr="00806E39">
              <w:rPr>
                <w:rFonts w:cs="Arial"/>
              </w:rPr>
              <w:fldChar w:fldCharType="end"/>
            </w:r>
          </w:p>
        </w:tc>
        <w:tc>
          <w:tcPr>
            <w:tcW w:w="773" w:type="dxa"/>
          </w:tcPr>
          <w:p w14:paraId="595CBA7D" w14:textId="613C1CAB" w:rsidR="00C10E7C" w:rsidRPr="00806E39" w:rsidRDefault="00C10E7C" w:rsidP="0033304A">
            <w:pPr>
              <w:spacing w:before="120" w:after="120"/>
              <w:rPr>
                <w:rFonts w:cs="Arial"/>
              </w:rPr>
            </w:pPr>
            <w:r w:rsidRPr="00806E39">
              <w:rPr>
                <w:rFonts w:cs="Arial"/>
              </w:rPr>
              <w:fldChar w:fldCharType="begin">
                <w:ffData>
                  <w:name w:val="Text136"/>
                  <w:enabled/>
                  <w:calcOnExit w:val="0"/>
                  <w:textInput/>
                </w:ffData>
              </w:fldChar>
            </w:r>
            <w:r w:rsidRPr="00806E39">
              <w:rPr>
                <w:rFonts w:cs="Arial"/>
              </w:rPr>
              <w:instrText xml:space="preserve"> FORMTEXT </w:instrText>
            </w:r>
            <w:r w:rsidRPr="00806E39">
              <w:rPr>
                <w:rFonts w:cs="Arial"/>
              </w:rPr>
            </w:r>
            <w:r w:rsidRPr="00806E39">
              <w:rPr>
                <w:rFonts w:cs="Arial"/>
              </w:rPr>
              <w:fldChar w:fldCharType="separate"/>
            </w:r>
            <w:r w:rsidR="00D44B0E">
              <w:rPr>
                <w:rFonts w:cs="Arial"/>
                <w:noProof/>
              </w:rPr>
              <w:t> </w:t>
            </w:r>
            <w:r w:rsidR="00D44B0E">
              <w:rPr>
                <w:rFonts w:cs="Arial"/>
                <w:noProof/>
              </w:rPr>
              <w:t> </w:t>
            </w:r>
            <w:r w:rsidR="00D44B0E">
              <w:rPr>
                <w:rFonts w:cs="Arial"/>
                <w:noProof/>
              </w:rPr>
              <w:t> </w:t>
            </w:r>
            <w:r w:rsidR="00D44B0E">
              <w:rPr>
                <w:rFonts w:cs="Arial"/>
                <w:noProof/>
              </w:rPr>
              <w:t> </w:t>
            </w:r>
            <w:r w:rsidR="00D44B0E">
              <w:rPr>
                <w:rFonts w:cs="Arial"/>
                <w:noProof/>
              </w:rPr>
              <w:t> </w:t>
            </w:r>
            <w:r w:rsidRPr="00806E39">
              <w:rPr>
                <w:rFonts w:cs="Arial"/>
              </w:rPr>
              <w:fldChar w:fldCharType="end"/>
            </w:r>
          </w:p>
        </w:tc>
        <w:tc>
          <w:tcPr>
            <w:tcW w:w="12241" w:type="dxa"/>
          </w:tcPr>
          <w:p w14:paraId="556B30B0" w14:textId="71E2D3D9" w:rsidR="00C10E7C" w:rsidRPr="002472C5" w:rsidRDefault="002472C5" w:rsidP="0033304A">
            <w:pPr>
              <w:spacing w:before="120" w:after="120"/>
              <w:rPr>
                <w:rFonts w:cs="Arial"/>
                <w:lang w:val="fr-CH"/>
              </w:rPr>
            </w:pPr>
            <w:r w:rsidRPr="002472C5">
              <w:rPr>
                <w:rFonts w:cs="Arial"/>
                <w:lang w:val="fr-CH"/>
              </w:rPr>
              <w:t xml:space="preserve">Nous considérons que le fait que la règle dispositive de l'art. 321, let. c, CO soit déclarée unilatéralement contraignante dans la LCTSI est un autre signal clair adressé aux </w:t>
            </w:r>
            <w:r w:rsidRPr="00CD1314">
              <w:rPr>
                <w:rFonts w:cs="Arial"/>
                <w:lang w:val="fr-CH"/>
              </w:rPr>
              <w:t xml:space="preserve">soignants </w:t>
            </w:r>
            <w:r w:rsidRPr="002472C5">
              <w:rPr>
                <w:rFonts w:cs="Arial"/>
                <w:lang w:val="fr-CH"/>
              </w:rPr>
              <w:t>en ce qui concerne la protection de leur santé et de leur vie familiale et sociale.</w:t>
            </w:r>
          </w:p>
        </w:tc>
      </w:tr>
      <w:tr w:rsidR="005547FB" w:rsidRPr="005A7747" w14:paraId="1DC59E59" w14:textId="77777777" w:rsidTr="00C10E7C">
        <w:tc>
          <w:tcPr>
            <w:tcW w:w="773" w:type="dxa"/>
          </w:tcPr>
          <w:p w14:paraId="0D500EE9" w14:textId="66F2C85E" w:rsidR="005547FB" w:rsidRPr="00806E39" w:rsidRDefault="007903B7">
            <w:pPr>
              <w:spacing w:before="120" w:after="120"/>
              <w:rPr>
                <w:rFonts w:cs="Arial"/>
              </w:rPr>
            </w:pPr>
            <w:r>
              <w:rPr>
                <w:rFonts w:cs="Arial"/>
              </w:rPr>
              <w:t>8&amp;9</w:t>
            </w:r>
          </w:p>
        </w:tc>
        <w:tc>
          <w:tcPr>
            <w:tcW w:w="773" w:type="dxa"/>
          </w:tcPr>
          <w:p w14:paraId="5358C820" w14:textId="4D8F028D" w:rsidR="005547FB" w:rsidRPr="00806E39" w:rsidRDefault="005547FB">
            <w:pPr>
              <w:spacing w:before="120" w:after="120"/>
              <w:rPr>
                <w:rFonts w:cs="Arial"/>
              </w:rPr>
            </w:pPr>
            <w:r w:rsidRPr="00806E39">
              <w:rPr>
                <w:rFonts w:cs="Arial"/>
              </w:rPr>
              <w:fldChar w:fldCharType="begin">
                <w:ffData>
                  <w:name w:val="Text136"/>
                  <w:enabled/>
                  <w:calcOnExit w:val="0"/>
                  <w:textInput/>
                </w:ffData>
              </w:fldChar>
            </w:r>
            <w:r w:rsidRPr="00806E39">
              <w:rPr>
                <w:rFonts w:cs="Arial"/>
              </w:rPr>
              <w:instrText xml:space="preserve"> FORMTEXT </w:instrText>
            </w:r>
            <w:r w:rsidRPr="00806E39">
              <w:rPr>
                <w:rFonts w:cs="Arial"/>
              </w:rPr>
            </w:r>
            <w:r w:rsidRPr="00806E39">
              <w:rPr>
                <w:rFonts w:cs="Arial"/>
              </w:rPr>
              <w:fldChar w:fldCharType="separate"/>
            </w:r>
            <w:r w:rsidR="00D44B0E">
              <w:rPr>
                <w:rFonts w:cs="Arial"/>
                <w:noProof/>
              </w:rPr>
              <w:t> </w:t>
            </w:r>
            <w:r w:rsidR="00D44B0E">
              <w:rPr>
                <w:rFonts w:cs="Arial"/>
                <w:noProof/>
              </w:rPr>
              <w:t> </w:t>
            </w:r>
            <w:r w:rsidR="00D44B0E">
              <w:rPr>
                <w:rFonts w:cs="Arial"/>
                <w:noProof/>
              </w:rPr>
              <w:t> </w:t>
            </w:r>
            <w:r w:rsidR="00D44B0E">
              <w:rPr>
                <w:rFonts w:cs="Arial"/>
                <w:noProof/>
              </w:rPr>
              <w:t> </w:t>
            </w:r>
            <w:r w:rsidR="00D44B0E">
              <w:rPr>
                <w:rFonts w:cs="Arial"/>
                <w:noProof/>
              </w:rPr>
              <w:t> </w:t>
            </w:r>
            <w:r w:rsidRPr="00806E39">
              <w:rPr>
                <w:rFonts w:cs="Arial"/>
              </w:rPr>
              <w:fldChar w:fldCharType="end"/>
            </w:r>
          </w:p>
        </w:tc>
        <w:tc>
          <w:tcPr>
            <w:tcW w:w="773" w:type="dxa"/>
          </w:tcPr>
          <w:p w14:paraId="10025868" w14:textId="7C4617A2" w:rsidR="005547FB" w:rsidRPr="00806E39" w:rsidRDefault="005547FB">
            <w:pPr>
              <w:spacing w:before="120" w:after="120"/>
              <w:rPr>
                <w:rFonts w:cs="Arial"/>
              </w:rPr>
            </w:pPr>
            <w:r w:rsidRPr="00806E39">
              <w:rPr>
                <w:rFonts w:cs="Arial"/>
              </w:rPr>
              <w:fldChar w:fldCharType="begin">
                <w:ffData>
                  <w:name w:val="Text136"/>
                  <w:enabled/>
                  <w:calcOnExit w:val="0"/>
                  <w:textInput/>
                </w:ffData>
              </w:fldChar>
            </w:r>
            <w:r w:rsidRPr="00806E39">
              <w:rPr>
                <w:rFonts w:cs="Arial"/>
              </w:rPr>
              <w:instrText xml:space="preserve"> FORMTEXT </w:instrText>
            </w:r>
            <w:r w:rsidRPr="00806E39">
              <w:rPr>
                <w:rFonts w:cs="Arial"/>
              </w:rPr>
            </w:r>
            <w:r w:rsidRPr="00806E39">
              <w:rPr>
                <w:rFonts w:cs="Arial"/>
              </w:rPr>
              <w:fldChar w:fldCharType="separate"/>
            </w:r>
            <w:r w:rsidR="00D44B0E">
              <w:rPr>
                <w:rFonts w:cs="Arial"/>
                <w:noProof/>
              </w:rPr>
              <w:t> </w:t>
            </w:r>
            <w:r w:rsidR="00D44B0E">
              <w:rPr>
                <w:rFonts w:cs="Arial"/>
                <w:noProof/>
              </w:rPr>
              <w:t> </w:t>
            </w:r>
            <w:r w:rsidR="00D44B0E">
              <w:rPr>
                <w:rFonts w:cs="Arial"/>
                <w:noProof/>
              </w:rPr>
              <w:t> </w:t>
            </w:r>
            <w:r w:rsidR="00D44B0E">
              <w:rPr>
                <w:rFonts w:cs="Arial"/>
                <w:noProof/>
              </w:rPr>
              <w:t> </w:t>
            </w:r>
            <w:r w:rsidR="00D44B0E">
              <w:rPr>
                <w:rFonts w:cs="Arial"/>
                <w:noProof/>
              </w:rPr>
              <w:t> </w:t>
            </w:r>
            <w:r w:rsidRPr="00806E39">
              <w:rPr>
                <w:rFonts w:cs="Arial"/>
              </w:rPr>
              <w:fldChar w:fldCharType="end"/>
            </w:r>
          </w:p>
        </w:tc>
        <w:tc>
          <w:tcPr>
            <w:tcW w:w="12241" w:type="dxa"/>
          </w:tcPr>
          <w:p w14:paraId="45064D05" w14:textId="3D7EC9DB" w:rsidR="005547FB" w:rsidRPr="002472C5" w:rsidRDefault="002472C5">
            <w:pPr>
              <w:spacing w:before="120" w:after="120"/>
              <w:rPr>
                <w:rFonts w:cs="Arial"/>
                <w:lang w:val="fr-CH"/>
              </w:rPr>
            </w:pPr>
            <w:r w:rsidRPr="002472C5">
              <w:rPr>
                <w:rFonts w:cs="Arial"/>
                <w:lang w:val="fr-CH"/>
              </w:rPr>
              <w:t>La valeur ajoutée de ces deux dispositions se limite à l'extension bienvenue des articles 17b et 20 LTr référencés au-delà de leur champ d'application traditionnel ainsi qu'à la faculté accordée au Conseil fédéral d'augmenter la compensation minimale obligatoire.</w:t>
            </w:r>
          </w:p>
        </w:tc>
      </w:tr>
      <w:tr w:rsidR="005547FB" w:rsidRPr="005A7747" w14:paraId="7978DFF0" w14:textId="77777777" w:rsidTr="00C10E7C">
        <w:tc>
          <w:tcPr>
            <w:tcW w:w="773" w:type="dxa"/>
          </w:tcPr>
          <w:p w14:paraId="41587487" w14:textId="68719273" w:rsidR="005547FB" w:rsidRPr="00806E39" w:rsidRDefault="007903B7">
            <w:pPr>
              <w:spacing w:before="120" w:after="120"/>
              <w:rPr>
                <w:rFonts w:cs="Arial"/>
              </w:rPr>
            </w:pPr>
            <w:r>
              <w:rPr>
                <w:rFonts w:cs="Arial"/>
              </w:rPr>
              <w:t>10</w:t>
            </w:r>
          </w:p>
        </w:tc>
        <w:tc>
          <w:tcPr>
            <w:tcW w:w="773" w:type="dxa"/>
          </w:tcPr>
          <w:p w14:paraId="797B41B8" w14:textId="7E3B3F18" w:rsidR="005547FB" w:rsidRPr="00806E39" w:rsidRDefault="005547FB">
            <w:pPr>
              <w:spacing w:before="120" w:after="120"/>
              <w:rPr>
                <w:rFonts w:cs="Arial"/>
              </w:rPr>
            </w:pPr>
          </w:p>
        </w:tc>
        <w:tc>
          <w:tcPr>
            <w:tcW w:w="773" w:type="dxa"/>
          </w:tcPr>
          <w:p w14:paraId="08953884" w14:textId="078FB37E" w:rsidR="005547FB" w:rsidRPr="00806E39" w:rsidRDefault="005547FB">
            <w:pPr>
              <w:spacing w:before="120" w:after="120"/>
              <w:rPr>
                <w:rFonts w:cs="Arial"/>
              </w:rPr>
            </w:pPr>
            <w:r w:rsidRPr="00806E39">
              <w:rPr>
                <w:rFonts w:cs="Arial"/>
              </w:rPr>
              <w:fldChar w:fldCharType="begin">
                <w:ffData>
                  <w:name w:val="Text137"/>
                  <w:enabled/>
                  <w:calcOnExit w:val="0"/>
                  <w:textInput/>
                </w:ffData>
              </w:fldChar>
            </w:r>
            <w:r w:rsidRPr="00806E39">
              <w:rPr>
                <w:rFonts w:cs="Arial"/>
              </w:rPr>
              <w:instrText xml:space="preserve"> FORMTEXT </w:instrText>
            </w:r>
            <w:r w:rsidRPr="00806E39">
              <w:rPr>
                <w:rFonts w:cs="Arial"/>
              </w:rPr>
            </w:r>
            <w:r w:rsidRPr="00806E39">
              <w:rPr>
                <w:rFonts w:cs="Arial"/>
              </w:rPr>
              <w:fldChar w:fldCharType="separate"/>
            </w:r>
            <w:r w:rsidR="00D44B0E">
              <w:rPr>
                <w:rFonts w:cs="Arial"/>
                <w:noProof/>
              </w:rPr>
              <w:t> </w:t>
            </w:r>
            <w:r w:rsidR="00D44B0E">
              <w:rPr>
                <w:rFonts w:cs="Arial"/>
                <w:noProof/>
              </w:rPr>
              <w:t> </w:t>
            </w:r>
            <w:r w:rsidR="00D44B0E">
              <w:rPr>
                <w:rFonts w:cs="Arial"/>
                <w:noProof/>
              </w:rPr>
              <w:t> </w:t>
            </w:r>
            <w:r w:rsidR="00D44B0E">
              <w:rPr>
                <w:rFonts w:cs="Arial"/>
                <w:noProof/>
              </w:rPr>
              <w:t> </w:t>
            </w:r>
            <w:r w:rsidR="00D44B0E">
              <w:rPr>
                <w:rFonts w:cs="Arial"/>
                <w:noProof/>
              </w:rPr>
              <w:t> </w:t>
            </w:r>
            <w:r w:rsidRPr="00806E39">
              <w:rPr>
                <w:rFonts w:cs="Arial"/>
              </w:rPr>
              <w:fldChar w:fldCharType="end"/>
            </w:r>
          </w:p>
        </w:tc>
        <w:tc>
          <w:tcPr>
            <w:tcW w:w="12241" w:type="dxa"/>
          </w:tcPr>
          <w:p w14:paraId="4EE0BDA2" w14:textId="77777777" w:rsidR="00583CEA" w:rsidRDefault="002472C5" w:rsidP="00583CEA">
            <w:pPr>
              <w:spacing w:before="120" w:after="120"/>
              <w:rPr>
                <w:rFonts w:cs="Arial"/>
                <w:lang w:val="fr-CH"/>
              </w:rPr>
            </w:pPr>
            <w:r w:rsidRPr="005848EC">
              <w:rPr>
                <w:rFonts w:cs="Arial"/>
                <w:lang w:val="fr-CH"/>
              </w:rPr>
              <w:t>Face à la prolifération de réglementations plus ou moins équitables dans la pratique actuelle, il est extrêmement important pour l'ASI que soit codifié le principe selon lequel le temps d'habillage constitue du temps de travail et que ce temps de travail doit être rémunéré.</w:t>
            </w:r>
            <w:r w:rsidR="00583CEA">
              <w:rPr>
                <w:rFonts w:cs="Arial"/>
                <w:lang w:val="fr-CH"/>
              </w:rPr>
              <w:t xml:space="preserve"> </w:t>
            </w:r>
          </w:p>
          <w:p w14:paraId="3D716A56" w14:textId="69DC98D9" w:rsidR="007D1EFA" w:rsidRPr="007D1EFA" w:rsidRDefault="007D1EFA" w:rsidP="00583CEA">
            <w:pPr>
              <w:spacing w:before="120" w:after="120"/>
              <w:rPr>
                <w:rFonts w:cs="Arial"/>
                <w:lang w:val="fr-CH"/>
              </w:rPr>
            </w:pPr>
            <w:r w:rsidRPr="007D1EFA">
              <w:rPr>
                <w:rFonts w:cs="Arial"/>
                <w:b/>
                <w:bCs/>
                <w:lang w:val="fr-CH"/>
              </w:rPr>
              <w:t>Cependant, nous soutenons fermement qu'il n'y a aucune raison juridique</w:t>
            </w:r>
            <w:r w:rsidR="00A31109">
              <w:rPr>
                <w:rFonts w:cs="Arial"/>
                <w:b/>
                <w:bCs/>
                <w:lang w:val="fr-CH"/>
              </w:rPr>
              <w:t>ment défendable</w:t>
            </w:r>
            <w:r w:rsidRPr="007D1EFA">
              <w:rPr>
                <w:rFonts w:cs="Arial"/>
                <w:b/>
                <w:bCs/>
                <w:lang w:val="fr-CH"/>
              </w:rPr>
              <w:t xml:space="preserve"> de ne pas rémunérer le temps d'habillage comme le reste du temps de travail; </w:t>
            </w:r>
            <w:r w:rsidRPr="007D1EFA">
              <w:rPr>
                <w:rFonts w:cs="Arial"/>
                <w:lang w:val="fr-CH"/>
              </w:rPr>
              <w:t xml:space="preserve">contrairement au temps dit inactif des services de piquet par exemple, le temps </w:t>
            </w:r>
            <w:r w:rsidRPr="007D1EFA">
              <w:rPr>
                <w:rFonts w:cs="Arial"/>
                <w:lang w:val="fr-CH"/>
              </w:rPr>
              <w:lastRenderedPageBreak/>
              <w:t>d</w:t>
            </w:r>
            <w:r w:rsidR="00B544FF">
              <w:rPr>
                <w:rFonts w:cs="Arial"/>
                <w:lang w:val="fr-CH"/>
              </w:rPr>
              <w:t xml:space="preserve">’habillage </w:t>
            </w:r>
            <w:r w:rsidRPr="007D1EFA">
              <w:rPr>
                <w:rFonts w:cs="Arial"/>
                <w:lang w:val="fr-CH"/>
              </w:rPr>
              <w:t xml:space="preserve">fait partie intégrante du travail proprement dit et doit être rémunéré en conséquence (à ce sujet, voir </w:t>
            </w:r>
            <w:r w:rsidRPr="00B544FF">
              <w:rPr>
                <w:rFonts w:cs="Arial"/>
                <w:lang w:val="fr-CH"/>
              </w:rPr>
              <w:t xml:space="preserve">Andreas Petrik, </w:t>
            </w:r>
            <w:r w:rsidR="000C0839">
              <w:rPr>
                <w:rFonts w:cs="Arial"/>
                <w:lang w:val="fr-CH"/>
              </w:rPr>
              <w:t>«</w:t>
            </w:r>
            <w:r w:rsidRPr="00B544FF">
              <w:rPr>
                <w:rFonts w:cs="Arial"/>
                <w:lang w:val="fr-CH"/>
              </w:rPr>
              <w:t>Ist Umkleidezeit Arbeitszeit?</w:t>
            </w:r>
            <w:r w:rsidR="000C0839">
              <w:rPr>
                <w:rFonts w:cs="Arial"/>
                <w:lang w:val="fr-CH"/>
              </w:rPr>
              <w:t>»</w:t>
            </w:r>
            <w:r w:rsidRPr="00B544FF">
              <w:rPr>
                <w:rFonts w:cs="Arial"/>
                <w:lang w:val="fr-CH"/>
              </w:rPr>
              <w:t xml:space="preserve"> </w:t>
            </w:r>
            <w:r w:rsidR="00B544FF" w:rsidRPr="00B544FF">
              <w:rPr>
                <w:rFonts w:cs="Arial"/>
                <w:lang w:val="fr-CH"/>
              </w:rPr>
              <w:t>dans</w:t>
            </w:r>
            <w:r w:rsidRPr="00B544FF">
              <w:rPr>
                <w:rFonts w:cs="Arial"/>
                <w:lang w:val="fr-CH"/>
              </w:rPr>
              <w:t>: Pflegerecht 2019 p. 147</w:t>
            </w:r>
            <w:r w:rsidRPr="007D1EFA">
              <w:rPr>
                <w:rFonts w:cs="Arial"/>
                <w:lang w:val="fr-CH"/>
              </w:rPr>
              <w:t>).</w:t>
            </w:r>
          </w:p>
          <w:p w14:paraId="5FA5DF6A" w14:textId="7492C384" w:rsidR="00614811" w:rsidRPr="007D1EFA" w:rsidRDefault="007D1EFA" w:rsidP="007D1EFA">
            <w:pPr>
              <w:spacing w:before="100" w:beforeAutospacing="1" w:after="100" w:afterAutospacing="1" w:line="240" w:lineRule="auto"/>
              <w:rPr>
                <w:rFonts w:cs="Arial"/>
                <w:lang w:val="fr-CH"/>
              </w:rPr>
            </w:pPr>
            <w:r w:rsidRPr="007D1EFA">
              <w:rPr>
                <w:rFonts w:cs="Arial"/>
                <w:b/>
                <w:bCs/>
                <w:i/>
                <w:iCs/>
                <w:lang w:val="fr-CH"/>
              </w:rPr>
              <w:t xml:space="preserve">Amendement: </w:t>
            </w:r>
            <w:r w:rsidRPr="007D1EFA">
              <w:rPr>
                <w:rFonts w:cs="Arial"/>
                <w:b/>
                <w:bCs/>
                <w:i/>
                <w:iCs/>
                <w:vertAlign w:val="superscript"/>
                <w:lang w:val="fr-CH"/>
              </w:rPr>
              <w:t xml:space="preserve">2 </w:t>
            </w:r>
            <w:r w:rsidRPr="007D1EFA">
              <w:rPr>
                <w:rFonts w:cs="Arial"/>
                <w:b/>
                <w:bCs/>
                <w:i/>
                <w:iCs/>
                <w:lang w:val="fr-CH"/>
              </w:rPr>
              <w:t xml:space="preserve">Le temps passé à se changer doit être </w:t>
            </w:r>
            <w:r w:rsidRPr="007D1EFA">
              <w:rPr>
                <w:rFonts w:cs="Arial"/>
                <w:b/>
                <w:bCs/>
                <w:i/>
                <w:iCs/>
                <w:u w:val="single"/>
                <w:lang w:val="fr-CH"/>
              </w:rPr>
              <w:t>intégralement</w:t>
            </w:r>
            <w:r w:rsidRPr="007D1EFA">
              <w:rPr>
                <w:rFonts w:cs="Arial"/>
                <w:b/>
                <w:bCs/>
                <w:i/>
                <w:iCs/>
                <w:lang w:val="fr-CH"/>
              </w:rPr>
              <w:t xml:space="preserve"> rémunéré.</w:t>
            </w:r>
          </w:p>
        </w:tc>
      </w:tr>
      <w:tr w:rsidR="005547FB" w:rsidRPr="005A7747" w14:paraId="31C4930F" w14:textId="77777777" w:rsidTr="00C10E7C">
        <w:tc>
          <w:tcPr>
            <w:tcW w:w="773" w:type="dxa"/>
          </w:tcPr>
          <w:p w14:paraId="24366280" w14:textId="39E90A1F" w:rsidR="005547FB" w:rsidRPr="00806E39" w:rsidRDefault="00957079">
            <w:pPr>
              <w:spacing w:before="120" w:after="120"/>
              <w:rPr>
                <w:rFonts w:cs="Arial"/>
              </w:rPr>
            </w:pPr>
            <w:r>
              <w:rPr>
                <w:rFonts w:cs="Arial"/>
              </w:rPr>
              <w:lastRenderedPageBreak/>
              <w:t>11</w:t>
            </w:r>
          </w:p>
        </w:tc>
        <w:tc>
          <w:tcPr>
            <w:tcW w:w="773" w:type="dxa"/>
          </w:tcPr>
          <w:p w14:paraId="556D862A" w14:textId="3743D078" w:rsidR="005547FB" w:rsidRPr="00806E39" w:rsidRDefault="005547FB">
            <w:pPr>
              <w:spacing w:before="120" w:after="120"/>
              <w:rPr>
                <w:rFonts w:cs="Arial"/>
              </w:rPr>
            </w:pPr>
            <w:r w:rsidRPr="00806E39">
              <w:rPr>
                <w:rFonts w:cs="Arial"/>
              </w:rPr>
              <w:fldChar w:fldCharType="begin">
                <w:ffData>
                  <w:name w:val="Text139"/>
                  <w:enabled/>
                  <w:calcOnExit w:val="0"/>
                  <w:textInput/>
                </w:ffData>
              </w:fldChar>
            </w:r>
            <w:r w:rsidRPr="00806E39">
              <w:rPr>
                <w:rFonts w:cs="Arial"/>
              </w:rPr>
              <w:instrText xml:space="preserve"> FORMTEXT </w:instrText>
            </w:r>
            <w:r w:rsidRPr="00806E39">
              <w:rPr>
                <w:rFonts w:cs="Arial"/>
              </w:rPr>
            </w:r>
            <w:r w:rsidRPr="00806E39">
              <w:rPr>
                <w:rFonts w:cs="Arial"/>
              </w:rPr>
              <w:fldChar w:fldCharType="separate"/>
            </w:r>
            <w:r w:rsidR="00D44B0E">
              <w:rPr>
                <w:rFonts w:cs="Arial"/>
                <w:noProof/>
              </w:rPr>
              <w:t> </w:t>
            </w:r>
            <w:r w:rsidR="00D44B0E">
              <w:rPr>
                <w:rFonts w:cs="Arial"/>
                <w:noProof/>
              </w:rPr>
              <w:t> </w:t>
            </w:r>
            <w:r w:rsidR="00D44B0E">
              <w:rPr>
                <w:rFonts w:cs="Arial"/>
                <w:noProof/>
              </w:rPr>
              <w:t> </w:t>
            </w:r>
            <w:r w:rsidR="00D44B0E">
              <w:rPr>
                <w:rFonts w:cs="Arial"/>
                <w:noProof/>
              </w:rPr>
              <w:t> </w:t>
            </w:r>
            <w:r w:rsidR="00D44B0E">
              <w:rPr>
                <w:rFonts w:cs="Arial"/>
                <w:noProof/>
              </w:rPr>
              <w:t> </w:t>
            </w:r>
            <w:r w:rsidRPr="00806E39">
              <w:rPr>
                <w:rFonts w:cs="Arial"/>
              </w:rPr>
              <w:fldChar w:fldCharType="end"/>
            </w:r>
          </w:p>
        </w:tc>
        <w:tc>
          <w:tcPr>
            <w:tcW w:w="773" w:type="dxa"/>
          </w:tcPr>
          <w:p w14:paraId="65C0E5E7" w14:textId="2CFC8DAA" w:rsidR="005547FB" w:rsidRPr="00806E39" w:rsidRDefault="005547FB">
            <w:pPr>
              <w:spacing w:before="120" w:after="120"/>
              <w:rPr>
                <w:rFonts w:cs="Arial"/>
              </w:rPr>
            </w:pPr>
            <w:r w:rsidRPr="00806E39">
              <w:rPr>
                <w:rFonts w:cs="Arial"/>
              </w:rPr>
              <w:fldChar w:fldCharType="begin">
                <w:ffData>
                  <w:name w:val="Text139"/>
                  <w:enabled/>
                  <w:calcOnExit w:val="0"/>
                  <w:textInput/>
                </w:ffData>
              </w:fldChar>
            </w:r>
            <w:r w:rsidRPr="00806E39">
              <w:rPr>
                <w:rFonts w:cs="Arial"/>
              </w:rPr>
              <w:instrText xml:space="preserve"> FORMTEXT </w:instrText>
            </w:r>
            <w:r w:rsidRPr="00806E39">
              <w:rPr>
                <w:rFonts w:cs="Arial"/>
              </w:rPr>
            </w:r>
            <w:r w:rsidRPr="00806E39">
              <w:rPr>
                <w:rFonts w:cs="Arial"/>
              </w:rPr>
              <w:fldChar w:fldCharType="separate"/>
            </w:r>
            <w:r w:rsidR="00D44B0E">
              <w:rPr>
                <w:rFonts w:cs="Arial"/>
                <w:noProof/>
              </w:rPr>
              <w:t> </w:t>
            </w:r>
            <w:r w:rsidR="00D44B0E">
              <w:rPr>
                <w:rFonts w:cs="Arial"/>
                <w:noProof/>
              </w:rPr>
              <w:t> </w:t>
            </w:r>
            <w:r w:rsidR="00D44B0E">
              <w:rPr>
                <w:rFonts w:cs="Arial"/>
                <w:noProof/>
              </w:rPr>
              <w:t> </w:t>
            </w:r>
            <w:r w:rsidR="00D44B0E">
              <w:rPr>
                <w:rFonts w:cs="Arial"/>
                <w:noProof/>
              </w:rPr>
              <w:t> </w:t>
            </w:r>
            <w:r w:rsidR="00D44B0E">
              <w:rPr>
                <w:rFonts w:cs="Arial"/>
                <w:noProof/>
              </w:rPr>
              <w:t> </w:t>
            </w:r>
            <w:r w:rsidRPr="00806E39">
              <w:rPr>
                <w:rFonts w:cs="Arial"/>
              </w:rPr>
              <w:fldChar w:fldCharType="end"/>
            </w:r>
          </w:p>
        </w:tc>
        <w:tc>
          <w:tcPr>
            <w:tcW w:w="12241" w:type="dxa"/>
          </w:tcPr>
          <w:p w14:paraId="37E1D634" w14:textId="19AB3D6E" w:rsidR="00695E35" w:rsidRPr="00695E35" w:rsidRDefault="00695E35">
            <w:pPr>
              <w:spacing w:before="120" w:after="120"/>
              <w:rPr>
                <w:rFonts w:cs="Arial"/>
                <w:lang w:val="fr-CH"/>
              </w:rPr>
            </w:pPr>
            <w:r w:rsidRPr="00695E35">
              <w:rPr>
                <w:rFonts w:cs="Arial"/>
                <w:lang w:val="fr-CH"/>
              </w:rPr>
              <w:t xml:space="preserve">Sur la base des explications fournies par le SECO lors de la séance d'information du 10 juin 2024, nous attirons l'attention sur le fait que la formulation de cette disposition prête à confusion et </w:t>
            </w:r>
            <w:r w:rsidR="00A31109">
              <w:rPr>
                <w:rFonts w:cs="Arial"/>
                <w:lang w:val="fr-CH"/>
              </w:rPr>
              <w:t>peut induire</w:t>
            </w:r>
            <w:r w:rsidRPr="00695E35">
              <w:rPr>
                <w:rFonts w:cs="Arial"/>
                <w:lang w:val="fr-CH"/>
              </w:rPr>
              <w:t xml:space="preserve"> à tirer des conclusions erronées. Contrairement à ce que nous pensions, les alinéas 1 et 2 ne font pas référence aux mêmes pauses, et l'alinéa 2 ne fait pas référence aux pauses mentionnées à l'alinéa 1 conformément à l'art. 15, al. 1, LTr, mais aux </w:t>
            </w:r>
            <w:r>
              <w:rPr>
                <w:rFonts w:cs="Arial"/>
                <w:lang w:val="fr-CH"/>
              </w:rPr>
              <w:t>«</w:t>
            </w:r>
            <w:r w:rsidRPr="00695E35">
              <w:rPr>
                <w:rFonts w:cs="Arial"/>
                <w:lang w:val="fr-CH"/>
              </w:rPr>
              <w:t>pauses-café</w:t>
            </w:r>
            <w:r>
              <w:rPr>
                <w:rFonts w:cs="Arial"/>
                <w:lang w:val="fr-CH"/>
              </w:rPr>
              <w:t>»</w:t>
            </w:r>
            <w:r w:rsidRPr="00695E35">
              <w:rPr>
                <w:rFonts w:cs="Arial"/>
                <w:lang w:val="fr-CH"/>
              </w:rPr>
              <w:t xml:space="preserve"> qui, à notre connaissance, sont accordées librement par les employeurs, </w:t>
            </w:r>
            <w:r>
              <w:rPr>
                <w:rFonts w:cs="Arial"/>
                <w:lang w:val="fr-CH"/>
              </w:rPr>
              <w:t>«</w:t>
            </w:r>
            <w:r w:rsidRPr="00695E35">
              <w:rPr>
                <w:rFonts w:cs="Arial"/>
                <w:lang w:val="fr-CH"/>
              </w:rPr>
              <w:t>sans reconnaissance d'une obligation légale</w:t>
            </w:r>
            <w:r>
              <w:rPr>
                <w:rFonts w:cs="Arial"/>
                <w:lang w:val="fr-CH"/>
              </w:rPr>
              <w:t>»</w:t>
            </w:r>
            <w:r w:rsidRPr="00695E35">
              <w:rPr>
                <w:rFonts w:cs="Arial"/>
                <w:lang w:val="fr-CH"/>
              </w:rPr>
              <w:t xml:space="preserve">. Elles sont déjà considérées en règle générale comme du temps de travail rémunéré. Il n'y a bien entendu aucune objection à l'idée que ces pauses soient obligatoirement comptabilisées dans le temps de travail. </w:t>
            </w:r>
          </w:p>
          <w:p w14:paraId="7DFE6A2F" w14:textId="5255F356" w:rsidR="00695E35" w:rsidRPr="00695E35" w:rsidRDefault="00695E35" w:rsidP="00695E35">
            <w:pPr>
              <w:spacing w:before="100" w:beforeAutospacing="1" w:after="100" w:afterAutospacing="1" w:line="240" w:lineRule="auto"/>
              <w:rPr>
                <w:rFonts w:cs="Arial"/>
                <w:lang w:val="fr-CH"/>
              </w:rPr>
            </w:pPr>
            <w:r w:rsidRPr="00695E35">
              <w:rPr>
                <w:rFonts w:cs="Arial"/>
                <w:lang w:val="fr-CH"/>
              </w:rPr>
              <w:t xml:space="preserve">Dans le quotidien des soins, les pauses prescrites </w:t>
            </w:r>
            <w:r w:rsidRPr="00695E35">
              <w:rPr>
                <w:rFonts w:cs="Arial"/>
                <w:b/>
                <w:bCs/>
                <w:lang w:val="fr-CH"/>
              </w:rPr>
              <w:t>à l'article 15, paragraphe 1, de la LTr</w:t>
            </w:r>
            <w:r w:rsidRPr="00695E35">
              <w:rPr>
                <w:rFonts w:cs="Arial"/>
                <w:lang w:val="fr-CH"/>
              </w:rPr>
              <w:t>, qui doivent être accordées au milieu de chaque période de travail selon les directives du SECO relatives à la LTr, ne remplissent trop souvent pas l'objectif de repos visé</w:t>
            </w:r>
            <w:r w:rsidR="00A31109">
              <w:rPr>
                <w:rFonts w:cs="Arial"/>
                <w:lang w:val="fr-CH"/>
              </w:rPr>
              <w:t xml:space="preserve"> dans les situations dans lesquelles</w:t>
            </w:r>
            <w:r w:rsidRPr="00695E35">
              <w:rPr>
                <w:rFonts w:cs="Arial"/>
                <w:lang w:val="fr-CH"/>
              </w:rPr>
              <w:t xml:space="preserve"> le </w:t>
            </w:r>
            <w:r w:rsidRPr="00B544FF">
              <w:rPr>
                <w:rFonts w:cs="Arial"/>
                <w:lang w:val="fr-CH"/>
              </w:rPr>
              <w:t xml:space="preserve">personnel soignant </w:t>
            </w:r>
            <w:r w:rsidRPr="00695E35">
              <w:rPr>
                <w:rFonts w:cs="Arial"/>
                <w:lang w:val="fr-CH"/>
              </w:rPr>
              <w:t>doit être joignable et prêt à intervenir même pendant les pauses. Lorsque l'effectif du personnel est réduit, comme dans le cas du service de nuit ou du s</w:t>
            </w:r>
            <w:r w:rsidR="00A31109">
              <w:rPr>
                <w:rFonts w:cs="Arial"/>
                <w:lang w:val="fr-CH"/>
              </w:rPr>
              <w:t>oir</w:t>
            </w:r>
            <w:r w:rsidRPr="00695E35">
              <w:rPr>
                <w:rFonts w:cs="Arial"/>
                <w:lang w:val="fr-CH"/>
              </w:rPr>
              <w:t>, il ne leur est ni permis ni même possible de quitter le service ou leur lieu de travail. Si l'art</w:t>
            </w:r>
            <w:r w:rsidR="00B544FF">
              <w:rPr>
                <w:rFonts w:cs="Arial"/>
                <w:lang w:val="fr-CH"/>
              </w:rPr>
              <w:t>.</w:t>
            </w:r>
            <w:r w:rsidRPr="00695E35">
              <w:rPr>
                <w:rFonts w:cs="Arial"/>
                <w:lang w:val="fr-CH"/>
              </w:rPr>
              <w:t xml:space="preserve"> 11, </w:t>
            </w:r>
            <w:r w:rsidR="00B544FF">
              <w:rPr>
                <w:rFonts w:cs="Arial"/>
                <w:lang w:val="fr-CH"/>
              </w:rPr>
              <w:t>al.</w:t>
            </w:r>
            <w:r w:rsidRPr="00695E35">
              <w:rPr>
                <w:rFonts w:cs="Arial"/>
                <w:lang w:val="fr-CH"/>
              </w:rPr>
              <w:t xml:space="preserve"> 2, de la LCTSI se référait à </w:t>
            </w:r>
            <w:r w:rsidRPr="00695E35">
              <w:rPr>
                <w:rFonts w:cs="Arial"/>
                <w:i/>
                <w:iCs/>
                <w:lang w:val="fr-CH"/>
              </w:rPr>
              <w:t>ces</w:t>
            </w:r>
            <w:r w:rsidRPr="00695E35">
              <w:rPr>
                <w:rFonts w:cs="Arial"/>
                <w:lang w:val="fr-CH"/>
              </w:rPr>
              <w:t xml:space="preserve"> pauses, comme nous le pensions initialement, cela apporterait une clarification bienvenue. En effet, la question de savoir si, compte tenu de la disponibilité permanente, une pause doit être considérée comme prise ou comme temps de travail rémunéré fait l'objet d</w:t>
            </w:r>
            <w:r w:rsidR="00A31109">
              <w:rPr>
                <w:rFonts w:cs="Arial"/>
                <w:lang w:val="fr-CH"/>
              </w:rPr>
              <w:t>e</w:t>
            </w:r>
            <w:r w:rsidRPr="00695E35">
              <w:rPr>
                <w:rFonts w:cs="Arial"/>
                <w:lang w:val="fr-CH"/>
              </w:rPr>
              <w:t xml:space="preserve"> débat</w:t>
            </w:r>
            <w:r w:rsidR="00A31109">
              <w:rPr>
                <w:rFonts w:cs="Arial"/>
                <w:lang w:val="fr-CH"/>
              </w:rPr>
              <w:t>s</w:t>
            </w:r>
            <w:r w:rsidRPr="00695E35">
              <w:rPr>
                <w:rFonts w:cs="Arial"/>
                <w:lang w:val="fr-CH"/>
              </w:rPr>
              <w:t xml:space="preserve"> sans fin, tant dans les entreprises que dans la doctrine et la jurisprudence.</w:t>
            </w:r>
          </w:p>
          <w:p w14:paraId="3440B74B" w14:textId="2C464C35" w:rsidR="008F4175" w:rsidRPr="00695E35" w:rsidRDefault="00695E35" w:rsidP="00695E35">
            <w:pPr>
              <w:pStyle w:val="StandardWeb"/>
              <w:rPr>
                <w:rFonts w:cs="Arial"/>
                <w:sz w:val="20"/>
                <w:szCs w:val="20"/>
                <w:lang w:val="fr-CH"/>
              </w:rPr>
            </w:pPr>
            <w:r w:rsidRPr="00695E35">
              <w:rPr>
                <w:rFonts w:cs="Arial"/>
                <w:sz w:val="20"/>
                <w:szCs w:val="20"/>
                <w:lang w:val="fr-CH"/>
              </w:rPr>
              <w:t xml:space="preserve">Dans ce contexte, nous souhaitons attirer l'attention sur une anomalie très répandue: dans certains endroits, la saisie du temps de travail est (partiellement) automatisée, c'est-à-dire qu'elle ne tient pas </w:t>
            </w:r>
            <w:r w:rsidR="00A31109">
              <w:rPr>
                <w:rFonts w:cs="Arial"/>
                <w:sz w:val="20"/>
                <w:szCs w:val="20"/>
                <w:lang w:val="fr-CH"/>
              </w:rPr>
              <w:t xml:space="preserve">(ou pas intégralement) </w:t>
            </w:r>
            <w:r w:rsidRPr="00695E35">
              <w:rPr>
                <w:rFonts w:cs="Arial"/>
                <w:sz w:val="20"/>
                <w:szCs w:val="20"/>
                <w:lang w:val="fr-CH"/>
              </w:rPr>
              <w:t>compte du temps de travail réellement effectué. Ainsi, les pauses sont automatiquement déduites, même si l'employé concerné n'a pas pu les prendre ou ne les a pas prises dans leur intégralité. L</w:t>
            </w:r>
            <w:r w:rsidR="00322FD0">
              <w:rPr>
                <w:rFonts w:cs="Arial"/>
                <w:sz w:val="20"/>
                <w:szCs w:val="20"/>
                <w:lang w:val="fr-CH"/>
              </w:rPr>
              <w:t>e fardeau de l</w:t>
            </w:r>
            <w:r w:rsidRPr="00695E35">
              <w:rPr>
                <w:rFonts w:cs="Arial"/>
                <w:sz w:val="20"/>
                <w:szCs w:val="20"/>
                <w:lang w:val="fr-CH"/>
              </w:rPr>
              <w:t>a preuve de la non-prise de la pause repose ainsi sur la salariée. Un contrôle efficace des heures de travail par les inspections du travail est ainsi rendu beaucoup plus difficile.</w:t>
            </w:r>
            <w:r w:rsidRPr="00695E35">
              <w:rPr>
                <w:rFonts w:cs="Arial"/>
                <w:sz w:val="20"/>
                <w:szCs w:val="20"/>
                <w:lang w:val="fr-CH"/>
              </w:rPr>
              <w:br/>
            </w:r>
            <w:r w:rsidRPr="005848EC">
              <w:rPr>
                <w:rFonts w:cs="Arial"/>
                <w:b/>
                <w:bCs/>
                <w:i/>
                <w:iCs/>
                <w:sz w:val="20"/>
                <w:szCs w:val="20"/>
                <w:u w:val="single"/>
                <w:lang w:val="fr-CH"/>
              </w:rPr>
              <w:br/>
            </w:r>
            <w:r w:rsidRPr="00695E35">
              <w:rPr>
                <w:rFonts w:cs="Arial"/>
                <w:b/>
                <w:bCs/>
                <w:i/>
                <w:iCs/>
                <w:sz w:val="20"/>
                <w:szCs w:val="20"/>
                <w:u w:val="single"/>
                <w:lang w:val="fr-CH"/>
              </w:rPr>
              <w:t>Proposition de précision pour l'alinéa 2:</w:t>
            </w:r>
            <w:r w:rsidRPr="00695E35">
              <w:rPr>
                <w:rFonts w:cs="Arial"/>
                <w:b/>
                <w:bCs/>
                <w:i/>
                <w:iCs/>
                <w:sz w:val="20"/>
                <w:szCs w:val="20"/>
                <w:lang w:val="fr-CH"/>
              </w:rPr>
              <w:t xml:space="preserve"> «Ces pauses sont considérées comme du temps de travail rémunéré».</w:t>
            </w:r>
          </w:p>
        </w:tc>
      </w:tr>
      <w:tr w:rsidR="00A36A2B" w:rsidRPr="005A7747" w14:paraId="462037ED" w14:textId="77777777" w:rsidTr="00C10E7C">
        <w:tc>
          <w:tcPr>
            <w:tcW w:w="773" w:type="dxa"/>
          </w:tcPr>
          <w:p w14:paraId="693832E2" w14:textId="4AC4BFD8" w:rsidR="00A36A2B" w:rsidRDefault="00CD1992">
            <w:pPr>
              <w:spacing w:before="120" w:after="120"/>
              <w:rPr>
                <w:rFonts w:cs="Arial"/>
              </w:rPr>
            </w:pPr>
            <w:r>
              <w:rPr>
                <w:rFonts w:cs="Arial"/>
              </w:rPr>
              <w:t>12</w:t>
            </w:r>
          </w:p>
        </w:tc>
        <w:tc>
          <w:tcPr>
            <w:tcW w:w="773" w:type="dxa"/>
          </w:tcPr>
          <w:p w14:paraId="2C04FD84" w14:textId="77777777" w:rsidR="00A36A2B" w:rsidRPr="00806E39" w:rsidRDefault="00A36A2B">
            <w:pPr>
              <w:spacing w:before="120" w:after="120"/>
              <w:rPr>
                <w:rFonts w:cs="Arial"/>
              </w:rPr>
            </w:pPr>
          </w:p>
        </w:tc>
        <w:tc>
          <w:tcPr>
            <w:tcW w:w="773" w:type="dxa"/>
          </w:tcPr>
          <w:p w14:paraId="567E7CA1" w14:textId="77777777" w:rsidR="00A36A2B" w:rsidRPr="00806E39" w:rsidRDefault="00A36A2B">
            <w:pPr>
              <w:spacing w:before="120" w:after="120"/>
              <w:rPr>
                <w:rFonts w:cs="Arial"/>
              </w:rPr>
            </w:pPr>
          </w:p>
        </w:tc>
        <w:tc>
          <w:tcPr>
            <w:tcW w:w="12241" w:type="dxa"/>
          </w:tcPr>
          <w:p w14:paraId="4D8017DC" w14:textId="638F8697" w:rsidR="00A36A2B" w:rsidRPr="00F15AD4" w:rsidRDefault="00F15AD4">
            <w:pPr>
              <w:spacing w:before="120" w:after="120"/>
              <w:rPr>
                <w:rFonts w:cs="Arial"/>
                <w:lang w:val="fr-CH"/>
              </w:rPr>
            </w:pPr>
            <w:r w:rsidRPr="00F15AD4">
              <w:rPr>
                <w:rFonts w:cs="Arial"/>
                <w:lang w:val="fr-CH"/>
              </w:rPr>
              <w:t xml:space="preserve">Avec les changements de dernière minute dans la planification des services, les services de piquet et de garde font partie des plus grandes contraintes dans le quotidien des soins. Ils nuisent à la santé physique et mentale des </w:t>
            </w:r>
            <w:r w:rsidRPr="00B544FF">
              <w:rPr>
                <w:rFonts w:cs="Arial"/>
                <w:lang w:val="fr-CH"/>
              </w:rPr>
              <w:t xml:space="preserve">soignants </w:t>
            </w:r>
            <w:r w:rsidRPr="00F15AD4">
              <w:rPr>
                <w:rFonts w:cs="Arial"/>
                <w:lang w:val="fr-CH"/>
              </w:rPr>
              <w:t xml:space="preserve">et à la conciliation de leur profession avec leur vie privée. La rémunération insuffisante de ces services a un double effet négatif: parce qu'elle concerne un aspect </w:t>
            </w:r>
            <w:r w:rsidRPr="00F15AD4">
              <w:rPr>
                <w:rFonts w:cs="Arial"/>
                <w:lang w:val="fr-CH"/>
              </w:rPr>
              <w:lastRenderedPageBreak/>
              <w:t xml:space="preserve">essentiel du quotidien professionnel, elle contribue de manière décisive au sentiment d'attractivité. Une mauvaise rémunération est perçue comme un signe de manque d'estime; deuxièmement, ces services peu coûteux pour l'entreprise incitent à réduire </w:t>
            </w:r>
            <w:r w:rsidR="00322FD0">
              <w:rPr>
                <w:rFonts w:cs="Arial"/>
                <w:lang w:val="fr-CH"/>
              </w:rPr>
              <w:t xml:space="preserve">les dotations </w:t>
            </w:r>
            <w:r w:rsidRPr="00F15AD4">
              <w:rPr>
                <w:rFonts w:cs="Arial"/>
                <w:lang w:val="fr-CH"/>
              </w:rPr>
              <w:t xml:space="preserve">au maximum, ce qui augmente la pression sur le personnel. C'est pourquoi il est essentiel de définir clairement et de manière </w:t>
            </w:r>
            <w:r w:rsidR="00322FD0">
              <w:rPr>
                <w:rFonts w:cs="Arial"/>
                <w:lang w:val="fr-CH"/>
              </w:rPr>
              <w:t>favorable au</w:t>
            </w:r>
            <w:r w:rsidRPr="00F15AD4">
              <w:rPr>
                <w:rFonts w:cs="Arial"/>
                <w:lang w:val="fr-CH"/>
              </w:rPr>
              <w:t xml:space="preserve"> personnel la manière dont les services de piquet et de garde sont comptabilisés dans le temps de travail. De même, il est essentiel que la rémunération de ces services (en temps et/ou en argent) soit clairement définie et respectueuse des travailleurs. La rémunération doit être proportionnelle à la restriction de la souveraineté temporelle (liberté d'action et de mouvement) imposée à l'employé.</w:t>
            </w:r>
          </w:p>
        </w:tc>
      </w:tr>
      <w:tr w:rsidR="00F811BF" w:rsidRPr="005A7747" w14:paraId="47A1048C" w14:textId="77777777" w:rsidTr="00C10E7C">
        <w:tc>
          <w:tcPr>
            <w:tcW w:w="773" w:type="dxa"/>
          </w:tcPr>
          <w:p w14:paraId="6AD3DE10" w14:textId="509C643A" w:rsidR="00F811BF" w:rsidRDefault="0073353B">
            <w:pPr>
              <w:spacing w:before="120" w:after="120"/>
              <w:rPr>
                <w:rFonts w:cs="Arial"/>
              </w:rPr>
            </w:pPr>
            <w:r>
              <w:rPr>
                <w:rFonts w:cs="Arial"/>
              </w:rPr>
              <w:lastRenderedPageBreak/>
              <w:t>13</w:t>
            </w:r>
          </w:p>
        </w:tc>
        <w:tc>
          <w:tcPr>
            <w:tcW w:w="773" w:type="dxa"/>
          </w:tcPr>
          <w:p w14:paraId="5CFB038C" w14:textId="2CD43983" w:rsidR="00F811BF" w:rsidRPr="00806E39" w:rsidRDefault="0073353B">
            <w:pPr>
              <w:spacing w:before="120" w:after="120"/>
              <w:rPr>
                <w:rFonts w:cs="Arial"/>
              </w:rPr>
            </w:pPr>
            <w:r>
              <w:rPr>
                <w:rFonts w:cs="Arial"/>
              </w:rPr>
              <w:t>1</w:t>
            </w:r>
            <w:r w:rsidR="00880320">
              <w:rPr>
                <w:rFonts w:cs="Arial"/>
              </w:rPr>
              <w:t>&amp;3</w:t>
            </w:r>
          </w:p>
        </w:tc>
        <w:tc>
          <w:tcPr>
            <w:tcW w:w="773" w:type="dxa"/>
          </w:tcPr>
          <w:p w14:paraId="24C3F5E4" w14:textId="77777777" w:rsidR="00F811BF" w:rsidRPr="00806E39" w:rsidRDefault="00F811BF">
            <w:pPr>
              <w:spacing w:before="120" w:after="120"/>
              <w:rPr>
                <w:rFonts w:cs="Arial"/>
              </w:rPr>
            </w:pPr>
          </w:p>
        </w:tc>
        <w:tc>
          <w:tcPr>
            <w:tcW w:w="12241" w:type="dxa"/>
          </w:tcPr>
          <w:p w14:paraId="3765EB2A" w14:textId="313059CE" w:rsidR="00F15AD4" w:rsidRDefault="00F15AD4">
            <w:pPr>
              <w:spacing w:before="120" w:after="120"/>
              <w:rPr>
                <w:rFonts w:cs="Arial"/>
                <w:lang w:val="fr-CH"/>
              </w:rPr>
            </w:pPr>
            <w:r w:rsidRPr="00F15AD4">
              <w:rPr>
                <w:rFonts w:cs="Arial"/>
                <w:lang w:val="fr-CH"/>
              </w:rPr>
              <w:t xml:space="preserve">Le moment de la publication des tableaux de service est crucial en </w:t>
            </w:r>
            <w:r w:rsidR="008545FE">
              <w:rPr>
                <w:rFonts w:cs="Arial"/>
                <w:lang w:val="fr-CH"/>
              </w:rPr>
              <w:t>matière</w:t>
            </w:r>
            <w:r w:rsidRPr="00F15AD4">
              <w:rPr>
                <w:rFonts w:cs="Arial"/>
                <w:lang w:val="fr-CH"/>
              </w:rPr>
              <w:t xml:space="preserve"> de planification de la vie quotidienne et de conciliation de la vie professionnelle et de la vie </w:t>
            </w:r>
            <w:r w:rsidR="008545FE">
              <w:rPr>
                <w:rFonts w:cs="Arial"/>
                <w:lang w:val="fr-CH"/>
              </w:rPr>
              <w:t>privée</w:t>
            </w:r>
            <w:r w:rsidRPr="00F15AD4">
              <w:rPr>
                <w:rFonts w:cs="Arial"/>
                <w:lang w:val="fr-CH"/>
              </w:rPr>
              <w:t xml:space="preserve">. Il est trop souvent considéré comme allant de soi que le droit des employeurs à disposer du temps de vie de leurs employées s'étend à l'ensemble des 24 heures de chaque jour. Ce n'est qu'avec la communication de leur tableau de service que les soignants qui travaillent en équipe connaissent </w:t>
            </w:r>
            <w:r w:rsidR="00322FD0">
              <w:rPr>
                <w:rFonts w:cs="Arial"/>
                <w:lang w:val="fr-CH"/>
              </w:rPr>
              <w:t xml:space="preserve">non seulement </w:t>
            </w:r>
            <w:r w:rsidRPr="00F15AD4">
              <w:rPr>
                <w:rFonts w:cs="Arial"/>
                <w:lang w:val="fr-CH"/>
              </w:rPr>
              <w:t>les dates auxquelles ils travaillent</w:t>
            </w:r>
            <w:r w:rsidR="00322FD0">
              <w:rPr>
                <w:rFonts w:cs="Arial"/>
                <w:lang w:val="fr-CH"/>
              </w:rPr>
              <w:t>, mais également s’ils y travailleront</w:t>
            </w:r>
            <w:r w:rsidRPr="00F15AD4">
              <w:rPr>
                <w:rFonts w:cs="Arial"/>
                <w:lang w:val="fr-CH"/>
              </w:rPr>
              <w:t xml:space="preserve"> en équipe de jour, de fin de journée ou de nuit. L'ASI rappelle que la profession infirmière est toujours exercée à plus de 80% par des femmes, dont beaucoup ont des enfants à charge. </w:t>
            </w:r>
          </w:p>
          <w:p w14:paraId="0CBCF21D" w14:textId="1C4D2270" w:rsidR="00F811BF" w:rsidRPr="00F15AD4" w:rsidRDefault="00F15AD4" w:rsidP="00F15AD4">
            <w:pPr>
              <w:spacing w:before="100" w:beforeAutospacing="1" w:after="100" w:afterAutospacing="1" w:line="240" w:lineRule="auto"/>
              <w:rPr>
                <w:rFonts w:cs="Arial"/>
                <w:sz w:val="24"/>
                <w:szCs w:val="24"/>
                <w:lang w:val="fr-CH"/>
              </w:rPr>
            </w:pPr>
            <w:r w:rsidRPr="00F15AD4">
              <w:rPr>
                <w:rFonts w:cs="Arial"/>
                <w:b/>
                <w:bCs/>
                <w:lang w:val="fr-CH"/>
              </w:rPr>
              <w:t>Le délai réglementé ici revêt donc une importance absolument centrale.</w:t>
            </w:r>
            <w:r w:rsidRPr="00F15AD4">
              <w:rPr>
                <w:rFonts w:cs="Arial"/>
                <w:lang w:val="fr-CH"/>
              </w:rPr>
              <w:t xml:space="preserve"> </w:t>
            </w:r>
            <w:r w:rsidRPr="00F15AD4">
              <w:rPr>
                <w:rFonts w:cs="Arial"/>
                <w:b/>
                <w:bCs/>
                <w:lang w:val="fr-CH"/>
              </w:rPr>
              <w:t>Nous considérons l'extension du délai prévu par la LTr à quatre semaines comme un minimum impératif pour les raisons mentionnées et saluons la délégation au Conseil fédéral de la compétence d'aller au-delà de ce qui est fixé ici avec les partenaires sociaux.</w:t>
            </w:r>
          </w:p>
        </w:tc>
      </w:tr>
      <w:tr w:rsidR="0070343F" w:rsidRPr="005A7747" w14:paraId="41886612" w14:textId="77777777" w:rsidTr="00C10E7C">
        <w:tc>
          <w:tcPr>
            <w:tcW w:w="773" w:type="dxa"/>
          </w:tcPr>
          <w:p w14:paraId="7B137D12" w14:textId="184C221B" w:rsidR="0070343F" w:rsidRDefault="00880320">
            <w:pPr>
              <w:spacing w:before="120" w:after="120"/>
              <w:rPr>
                <w:rFonts w:cs="Arial"/>
              </w:rPr>
            </w:pPr>
            <w:r>
              <w:rPr>
                <w:rFonts w:cs="Arial"/>
              </w:rPr>
              <w:t>13</w:t>
            </w:r>
          </w:p>
        </w:tc>
        <w:tc>
          <w:tcPr>
            <w:tcW w:w="773" w:type="dxa"/>
          </w:tcPr>
          <w:p w14:paraId="35B20FD4" w14:textId="30579855" w:rsidR="0070343F" w:rsidRDefault="00880320">
            <w:pPr>
              <w:spacing w:before="120" w:after="120"/>
              <w:rPr>
                <w:rFonts w:cs="Arial"/>
              </w:rPr>
            </w:pPr>
            <w:r>
              <w:rPr>
                <w:rFonts w:cs="Arial"/>
              </w:rPr>
              <w:t>2&amp;4</w:t>
            </w:r>
          </w:p>
        </w:tc>
        <w:tc>
          <w:tcPr>
            <w:tcW w:w="773" w:type="dxa"/>
          </w:tcPr>
          <w:p w14:paraId="0B160E43" w14:textId="77777777" w:rsidR="0070343F" w:rsidRPr="00806E39" w:rsidRDefault="0070343F">
            <w:pPr>
              <w:spacing w:before="120" w:after="120"/>
              <w:rPr>
                <w:rFonts w:cs="Arial"/>
              </w:rPr>
            </w:pPr>
          </w:p>
        </w:tc>
        <w:tc>
          <w:tcPr>
            <w:tcW w:w="12241" w:type="dxa"/>
          </w:tcPr>
          <w:p w14:paraId="07AC0D12" w14:textId="77777777" w:rsidR="00BF3FD6" w:rsidRPr="00BF3FD6" w:rsidRDefault="00BF3FD6" w:rsidP="008A3BE4">
            <w:pPr>
              <w:spacing w:before="120" w:after="120"/>
              <w:rPr>
                <w:rFonts w:cs="Arial"/>
                <w:lang w:val="fr-CH"/>
              </w:rPr>
            </w:pPr>
            <w:r w:rsidRPr="00BF3FD6">
              <w:rPr>
                <w:rFonts w:cs="Arial"/>
                <w:lang w:val="fr-CH"/>
              </w:rPr>
              <w:t xml:space="preserve">Pour les </w:t>
            </w:r>
            <w:r w:rsidRPr="000616F8">
              <w:rPr>
                <w:rFonts w:cs="Arial"/>
                <w:lang w:val="fr-CH"/>
              </w:rPr>
              <w:t>soignants</w:t>
            </w:r>
            <w:r w:rsidRPr="00BF3FD6">
              <w:rPr>
                <w:rFonts w:cs="Arial"/>
                <w:lang w:val="fr-CH"/>
              </w:rPr>
              <w:t>, il n'y a guère d'aspect de leur vie professionnelle qui leur pèse davantage que les changements de dernière minute dans leur planning et les appels de dernière minute pour des remplacements. La pression morale exercée sur eux dans de telles situations est énorme.</w:t>
            </w:r>
          </w:p>
          <w:p w14:paraId="101DB342" w14:textId="142B3343" w:rsidR="008A3BE4" w:rsidRPr="00BF3FD6" w:rsidRDefault="00BF3FD6" w:rsidP="00BF3FD6">
            <w:pPr>
              <w:spacing w:before="100" w:beforeAutospacing="1" w:after="100" w:afterAutospacing="1" w:line="240" w:lineRule="auto"/>
              <w:rPr>
                <w:rFonts w:cs="Arial"/>
                <w:lang w:val="fr-CH"/>
              </w:rPr>
            </w:pPr>
            <w:r w:rsidRPr="00BF3FD6">
              <w:rPr>
                <w:rFonts w:cs="Arial"/>
                <w:lang w:val="fr-CH"/>
              </w:rPr>
              <w:t xml:space="preserve">La détresse des collègues surchargés de travail et la crainte que les patients ne soient pas suffisamment soignés s'opposent à la nécessité de disposer de temps libre et de repos. A cela s'ajoute la crainte d'être qualifié par la hiérarchie </w:t>
            </w:r>
            <w:r w:rsidR="000616F8">
              <w:rPr>
                <w:rFonts w:cs="Arial"/>
                <w:lang w:val="fr-CH"/>
              </w:rPr>
              <w:t>comme n’étant</w:t>
            </w:r>
            <w:r w:rsidRPr="00BF3FD6">
              <w:rPr>
                <w:rFonts w:cs="Arial"/>
                <w:lang w:val="fr-CH"/>
              </w:rPr>
              <w:t xml:space="preserve"> pas à la hauteur des exigences professionnelles si l'on </w:t>
            </w:r>
            <w:r w:rsidR="00322FD0">
              <w:rPr>
                <w:rFonts w:cs="Arial"/>
                <w:lang w:val="fr-CH"/>
              </w:rPr>
              <w:t>refuse d’</w:t>
            </w:r>
            <w:r w:rsidRPr="00BF3FD6">
              <w:rPr>
                <w:rFonts w:cs="Arial"/>
                <w:lang w:val="fr-CH"/>
              </w:rPr>
              <w:t xml:space="preserve">intervenir. Cette face cachée des conditions de travail nécessite une réglementation légale urgente. Le moyen le plus simple d'y parvenir est de prévoir une indemnisation adéquate. </w:t>
            </w:r>
            <w:r w:rsidRPr="00BF3FD6">
              <w:rPr>
                <w:rFonts w:cs="Arial"/>
                <w:b/>
                <w:bCs/>
                <w:lang w:val="fr-CH"/>
              </w:rPr>
              <w:t>L'ASI estime que le mécanisme proposé dans l'avant-projet est approprié et que le montant de la compensation est un minimum impératif.</w:t>
            </w:r>
          </w:p>
          <w:p w14:paraId="682DD670" w14:textId="44E24DE8" w:rsidR="008808D9" w:rsidRPr="00BF3FD6" w:rsidRDefault="00BF3FD6">
            <w:pPr>
              <w:spacing w:before="120" w:after="120"/>
              <w:rPr>
                <w:rFonts w:cs="Arial"/>
                <w:lang w:val="fr-CH"/>
              </w:rPr>
            </w:pPr>
            <w:r w:rsidRPr="00BF3FD6">
              <w:rPr>
                <w:rFonts w:cs="Arial"/>
                <w:lang w:val="fr-CH"/>
              </w:rPr>
              <w:t xml:space="preserve">Concernant la question de savoir s'il faut privilégier une compensation en temps ou financière: comme pour les services de piquet, la compensation doit également inciter les entreprises à utiliser les services en question avec parcimonie. Cette incitation est beaucoup </w:t>
            </w:r>
            <w:r w:rsidRPr="00BF3FD6">
              <w:rPr>
                <w:rFonts w:cs="Arial"/>
                <w:lang w:val="fr-CH"/>
              </w:rPr>
              <w:lastRenderedPageBreak/>
              <w:t xml:space="preserve">plus immédiate en cas de conséquence financière qu'en cas de crédits-temps. Un autre inconvénient des crédits-temps est que ce ne sont pas les </w:t>
            </w:r>
            <w:r w:rsidRPr="000616F8">
              <w:rPr>
                <w:rFonts w:cs="Arial"/>
                <w:lang w:val="fr-CH"/>
              </w:rPr>
              <w:t xml:space="preserve">soignants </w:t>
            </w:r>
            <w:r w:rsidRPr="00BF3FD6">
              <w:rPr>
                <w:rFonts w:cs="Arial"/>
                <w:lang w:val="fr-CH"/>
              </w:rPr>
              <w:t>eux-mêmes qui décident du moment de leur utilisation, mais souvent l'établissement.</w:t>
            </w:r>
          </w:p>
        </w:tc>
      </w:tr>
      <w:tr w:rsidR="00C608F2" w:rsidRPr="005A7747" w14:paraId="11B02D46" w14:textId="77777777" w:rsidTr="00C10E7C">
        <w:tc>
          <w:tcPr>
            <w:tcW w:w="773" w:type="dxa"/>
          </w:tcPr>
          <w:p w14:paraId="35B60C8D" w14:textId="6ED791F4" w:rsidR="00C608F2" w:rsidRDefault="00C608F2">
            <w:pPr>
              <w:spacing w:before="120" w:after="120"/>
              <w:rPr>
                <w:rFonts w:cs="Arial"/>
              </w:rPr>
            </w:pPr>
            <w:r>
              <w:rPr>
                <w:rFonts w:cs="Arial"/>
              </w:rPr>
              <w:lastRenderedPageBreak/>
              <w:t>14</w:t>
            </w:r>
          </w:p>
        </w:tc>
        <w:tc>
          <w:tcPr>
            <w:tcW w:w="773" w:type="dxa"/>
          </w:tcPr>
          <w:p w14:paraId="240C508C" w14:textId="77777777" w:rsidR="00C608F2" w:rsidRDefault="00C608F2">
            <w:pPr>
              <w:spacing w:before="120" w:after="120"/>
              <w:rPr>
                <w:rFonts w:cs="Arial"/>
              </w:rPr>
            </w:pPr>
          </w:p>
        </w:tc>
        <w:tc>
          <w:tcPr>
            <w:tcW w:w="773" w:type="dxa"/>
          </w:tcPr>
          <w:p w14:paraId="077ABDBD" w14:textId="77777777" w:rsidR="00C608F2" w:rsidRPr="00806E39" w:rsidRDefault="00C608F2">
            <w:pPr>
              <w:spacing w:before="120" w:after="120"/>
              <w:rPr>
                <w:rFonts w:cs="Arial"/>
              </w:rPr>
            </w:pPr>
          </w:p>
        </w:tc>
        <w:tc>
          <w:tcPr>
            <w:tcW w:w="12241" w:type="dxa"/>
          </w:tcPr>
          <w:p w14:paraId="0ACDBBF4" w14:textId="6802E878" w:rsidR="00C608F2" w:rsidRPr="000616F8" w:rsidRDefault="005848EC">
            <w:pPr>
              <w:spacing w:before="120" w:after="120"/>
              <w:rPr>
                <w:rFonts w:cs="Arial"/>
                <w:lang w:val="fr-CH"/>
              </w:rPr>
            </w:pPr>
            <w:r w:rsidRPr="000616F8">
              <w:rPr>
                <w:rFonts w:cs="Arial"/>
                <w:lang w:val="fr-CH"/>
              </w:rPr>
              <w:t>Cette disposition symbolise le mélange réussi de dispositions protectrices obligatoires et de participation des partenaires sociaux à la définition des normes minimales légales.</w:t>
            </w:r>
          </w:p>
        </w:tc>
      </w:tr>
      <w:tr w:rsidR="00C608F2" w:rsidRPr="005A7747" w14:paraId="38C94488" w14:textId="77777777" w:rsidTr="00C10E7C">
        <w:tc>
          <w:tcPr>
            <w:tcW w:w="773" w:type="dxa"/>
          </w:tcPr>
          <w:p w14:paraId="36C7F696" w14:textId="4F8F4543" w:rsidR="00C608F2" w:rsidRDefault="00C608F2">
            <w:pPr>
              <w:spacing w:before="120" w:after="120"/>
              <w:rPr>
                <w:rFonts w:cs="Arial"/>
              </w:rPr>
            </w:pPr>
            <w:r>
              <w:rPr>
                <w:rFonts w:cs="Arial"/>
              </w:rPr>
              <w:t>15</w:t>
            </w:r>
          </w:p>
        </w:tc>
        <w:tc>
          <w:tcPr>
            <w:tcW w:w="773" w:type="dxa"/>
          </w:tcPr>
          <w:p w14:paraId="304BB448" w14:textId="011CAC34" w:rsidR="00C608F2" w:rsidRDefault="00C608F2">
            <w:pPr>
              <w:spacing w:before="120" w:after="120"/>
              <w:rPr>
                <w:rFonts w:cs="Arial"/>
              </w:rPr>
            </w:pPr>
            <w:r>
              <w:rPr>
                <w:rFonts w:cs="Arial"/>
              </w:rPr>
              <w:t>Var. 1</w:t>
            </w:r>
            <w:r w:rsidR="00A00FE3">
              <w:rPr>
                <w:rFonts w:cs="Arial"/>
              </w:rPr>
              <w:t xml:space="preserve"> </w:t>
            </w:r>
            <w:r w:rsidR="005848EC">
              <w:rPr>
                <w:rFonts w:cs="Arial"/>
              </w:rPr>
              <w:t>ou</w:t>
            </w:r>
            <w:r w:rsidR="00A00FE3">
              <w:rPr>
                <w:rFonts w:cs="Arial"/>
              </w:rPr>
              <w:t xml:space="preserve"> 2</w:t>
            </w:r>
          </w:p>
        </w:tc>
        <w:tc>
          <w:tcPr>
            <w:tcW w:w="773" w:type="dxa"/>
          </w:tcPr>
          <w:p w14:paraId="634FF530" w14:textId="77777777" w:rsidR="00C608F2" w:rsidRPr="00806E39" w:rsidRDefault="00C608F2">
            <w:pPr>
              <w:spacing w:before="120" w:after="120"/>
              <w:rPr>
                <w:rFonts w:cs="Arial"/>
              </w:rPr>
            </w:pPr>
          </w:p>
        </w:tc>
        <w:tc>
          <w:tcPr>
            <w:tcW w:w="12241" w:type="dxa"/>
          </w:tcPr>
          <w:p w14:paraId="248457EC" w14:textId="5AD5FD6D" w:rsidR="00F927A2" w:rsidRPr="005848EC" w:rsidRDefault="005848EC" w:rsidP="005848EC">
            <w:pPr>
              <w:spacing w:before="100" w:beforeAutospacing="1" w:after="100" w:afterAutospacing="1" w:line="240" w:lineRule="auto"/>
              <w:rPr>
                <w:rFonts w:cs="Arial"/>
                <w:lang w:val="fr-CH"/>
              </w:rPr>
            </w:pPr>
            <w:r w:rsidRPr="005848EC">
              <w:rPr>
                <w:rFonts w:cs="Arial"/>
                <w:b/>
                <w:bCs/>
                <w:lang w:val="fr-CH"/>
              </w:rPr>
              <w:t>Nous nous prononçons résolument en faveur de la variante 2 et contre la variante 1 privilégiée par le Conseil fédéral.</w:t>
            </w:r>
            <w:r w:rsidR="00C608F2" w:rsidRPr="005848EC">
              <w:rPr>
                <w:rFonts w:cs="Arial"/>
                <w:lang w:val="fr-CH"/>
              </w:rPr>
              <w:t xml:space="preserve"> </w:t>
            </w:r>
            <w:r w:rsidRPr="005848EC">
              <w:rPr>
                <w:rFonts w:cs="Arial"/>
                <w:lang w:val="fr-CH"/>
              </w:rPr>
              <w:t>L'ASI salue les conditions et restrictions stipulées à l'al. 1, let. a et b, et reconnaît l'intention de renforcer l'incitation à conclure des conventions collectives de travail.</w:t>
            </w:r>
            <w:r w:rsidR="00322FD0">
              <w:rPr>
                <w:rFonts w:cs="Arial"/>
                <w:lang w:val="fr-CH"/>
              </w:rPr>
              <w:t xml:space="preserve"> Elle tient toutefois à expliquer en quoi le mécanisme prévu condamne le présent projet à un échec certain.</w:t>
            </w:r>
          </w:p>
          <w:p w14:paraId="0A56C91D" w14:textId="40D9172D" w:rsidR="005848EC" w:rsidRPr="005848EC" w:rsidRDefault="005848EC">
            <w:pPr>
              <w:spacing w:before="120" w:after="120"/>
              <w:rPr>
                <w:rFonts w:cs="Arial"/>
                <w:lang w:val="fr-CH"/>
              </w:rPr>
            </w:pPr>
            <w:r w:rsidRPr="005848EC">
              <w:rPr>
                <w:rFonts w:cs="Arial"/>
                <w:lang w:val="fr-CH"/>
              </w:rPr>
              <w:t>Dans les articles 5 à 13, le Conseil fédéral réglemente des éléments importants des conditions de travail. Il a identifié les principaux points sur lesquels il convient d'agir pour stopper et inverser la tendance à l'abandon massif de la profession (</w:t>
            </w:r>
            <w:r w:rsidR="000616F8">
              <w:rPr>
                <w:rFonts w:cs="Arial"/>
                <w:lang w:val="fr-CH"/>
              </w:rPr>
              <w:t>«</w:t>
            </w:r>
            <w:r w:rsidRPr="005848EC">
              <w:rPr>
                <w:rFonts w:cs="Arial"/>
                <w:lang w:val="fr-CH"/>
              </w:rPr>
              <w:t>Pflexit</w:t>
            </w:r>
            <w:r w:rsidR="000616F8">
              <w:rPr>
                <w:rFonts w:cs="Arial"/>
                <w:lang w:val="fr-CH"/>
              </w:rPr>
              <w:t>»</w:t>
            </w:r>
            <w:r w:rsidRPr="005848EC">
              <w:rPr>
                <w:rFonts w:cs="Arial"/>
                <w:lang w:val="fr-CH"/>
              </w:rPr>
              <w:t>). Outre leur impact très sensible sur la qualité des conditions de travail, ces points ont également un certain effet de signal qui ne doit pas être sous-estimé. En effet, les soignants se sentent pris au sérieux par ces améliorations, compris dans leur situation, et perçoivent une volonté authentique de la part des politiques et des autorités de leur donner enfin des conditions qui leur permettent de remplir leur mission sociale. Ce signal serait déjà extrêmement relativisé par la simple possibilité de revoir à la baisse les valeurs définies dans le projet.</w:t>
            </w:r>
          </w:p>
          <w:p w14:paraId="5839E5CD" w14:textId="77777777" w:rsidR="005848EC" w:rsidRDefault="005848EC">
            <w:pPr>
              <w:spacing w:before="120" w:after="120"/>
              <w:rPr>
                <w:rFonts w:cs="Arial"/>
                <w:lang w:val="fr-CH"/>
              </w:rPr>
            </w:pPr>
            <w:r w:rsidRPr="005848EC">
              <w:rPr>
                <w:rFonts w:cs="Arial"/>
                <w:lang w:val="fr-CH"/>
              </w:rPr>
              <w:t xml:space="preserve">Du point de vue de l'ASI, ces valeurs (minimales!) sont donc indispensables. Compte tenu de la pression financière à laquelle sont soumis les établissements et le système de santé dans son ensemble, nous pensons que divers groupes d'intérêts et associations d'employeurs feront tout pour affaiblir la loi et, en particulier, pour empêcher la var. 2. Nous ne pouvons que répéter que cette variante constitue à elle seule le signal fort dont les soins infirmiers ont besoin et qu'ils attendent dans la crise actuelle, qui ne cesse de s'aggraver. </w:t>
            </w:r>
          </w:p>
          <w:p w14:paraId="0D7E13C6" w14:textId="585A541A" w:rsidR="008D48D7" w:rsidRPr="005848EC" w:rsidRDefault="005848EC">
            <w:pPr>
              <w:spacing w:before="120" w:after="120"/>
              <w:rPr>
                <w:rFonts w:cs="Arial"/>
                <w:lang w:val="fr-CH"/>
              </w:rPr>
            </w:pPr>
            <w:r w:rsidRPr="005848EC">
              <w:rPr>
                <w:rFonts w:cs="Arial"/>
                <w:lang w:val="fr-CH"/>
              </w:rPr>
              <w:t xml:space="preserve">Les conventions collectives de travail permettent de régler des dizaines d'autres aspects des conditions de travail, pour lesquels la marge de négociation des partenaires sociaux reste intacte. Permettre des compromis sur les articles 5 à 13 du projet de loi </w:t>
            </w:r>
            <w:r w:rsidR="00322FD0">
              <w:rPr>
                <w:rFonts w:cs="Arial"/>
                <w:lang w:val="fr-CH"/>
              </w:rPr>
              <w:t>témoignerait d’une myopie extrême</w:t>
            </w:r>
            <w:r w:rsidR="00A00FE3" w:rsidRPr="005848EC">
              <w:rPr>
                <w:rFonts w:cs="Arial"/>
                <w:lang w:val="fr-CH"/>
              </w:rPr>
              <w:t>.</w:t>
            </w:r>
          </w:p>
        </w:tc>
      </w:tr>
      <w:tr w:rsidR="00C608F2" w:rsidRPr="000616F8" w14:paraId="6140EC05" w14:textId="77777777" w:rsidTr="00C10E7C">
        <w:tc>
          <w:tcPr>
            <w:tcW w:w="773" w:type="dxa"/>
          </w:tcPr>
          <w:p w14:paraId="3EFB2E21" w14:textId="656335F6" w:rsidR="00C608F2" w:rsidRDefault="00A00FE3">
            <w:pPr>
              <w:spacing w:before="120" w:after="120"/>
              <w:rPr>
                <w:rFonts w:cs="Arial"/>
              </w:rPr>
            </w:pPr>
            <w:r>
              <w:rPr>
                <w:rFonts w:cs="Arial"/>
              </w:rPr>
              <w:t>16</w:t>
            </w:r>
          </w:p>
        </w:tc>
        <w:tc>
          <w:tcPr>
            <w:tcW w:w="773" w:type="dxa"/>
          </w:tcPr>
          <w:p w14:paraId="45257E9B" w14:textId="04DA248A" w:rsidR="00C608F2" w:rsidRDefault="00C608F2">
            <w:pPr>
              <w:spacing w:before="120" w:after="120"/>
              <w:rPr>
                <w:rFonts w:cs="Arial"/>
              </w:rPr>
            </w:pPr>
          </w:p>
        </w:tc>
        <w:tc>
          <w:tcPr>
            <w:tcW w:w="773" w:type="dxa"/>
          </w:tcPr>
          <w:p w14:paraId="4A76D940" w14:textId="77777777" w:rsidR="00C608F2" w:rsidRPr="00806E39" w:rsidRDefault="00C608F2">
            <w:pPr>
              <w:spacing w:before="120" w:after="120"/>
              <w:rPr>
                <w:rFonts w:cs="Arial"/>
              </w:rPr>
            </w:pPr>
          </w:p>
        </w:tc>
        <w:tc>
          <w:tcPr>
            <w:tcW w:w="12241" w:type="dxa"/>
          </w:tcPr>
          <w:p w14:paraId="37C3F1E9" w14:textId="7152EC8E" w:rsidR="00D96C0D" w:rsidRPr="00D96C0D" w:rsidRDefault="00D96C0D">
            <w:pPr>
              <w:spacing w:before="120" w:after="120"/>
              <w:rPr>
                <w:rFonts w:cs="Arial"/>
                <w:lang w:val="fr-CH"/>
              </w:rPr>
            </w:pPr>
            <w:r w:rsidRPr="00D96C0D">
              <w:rPr>
                <w:rFonts w:cs="Arial"/>
                <w:lang w:val="fr-CH"/>
              </w:rPr>
              <w:t xml:space="preserve">La négociation collective de </w:t>
            </w:r>
            <w:r w:rsidRPr="000616F8">
              <w:rPr>
                <w:rFonts w:cs="Arial"/>
                <w:lang w:val="fr-CH"/>
              </w:rPr>
              <w:t xml:space="preserve">dispositions minimales obligatoires par </w:t>
            </w:r>
            <w:r w:rsidRPr="00D96C0D">
              <w:rPr>
                <w:rFonts w:cs="Arial"/>
                <w:lang w:val="fr-CH"/>
              </w:rPr>
              <w:t xml:space="preserve">les organisations de travailleurs a pour but de compenser le déséquilibre de pouvoir typique entre les employeurs et les travailleurs individuels. Les conventions collectives garantissent aux </w:t>
            </w:r>
            <w:r w:rsidRPr="00D96C0D">
              <w:rPr>
                <w:rFonts w:cs="Arial"/>
                <w:lang w:val="fr-CH"/>
              </w:rPr>
              <w:lastRenderedPageBreak/>
              <w:t xml:space="preserve">travailleurs un meilleur environnement de travail et aux employeurs une plus grande attractivité sur le marché du travail </w:t>
            </w:r>
            <w:r w:rsidR="000616F8">
              <w:rPr>
                <w:rFonts w:cs="Arial"/>
                <w:lang w:val="fr-CH"/>
              </w:rPr>
              <w:t>–</w:t>
            </w:r>
            <w:r w:rsidRPr="00D96C0D">
              <w:rPr>
                <w:rFonts w:cs="Arial"/>
                <w:lang w:val="fr-CH"/>
              </w:rPr>
              <w:t xml:space="preserve"> et une plus grande paix sociale. </w:t>
            </w:r>
          </w:p>
          <w:p w14:paraId="0F13B110" w14:textId="283B5A6A" w:rsidR="00D96C0D" w:rsidRPr="00D96C0D" w:rsidRDefault="00D96C0D">
            <w:pPr>
              <w:spacing w:before="120" w:after="120"/>
              <w:rPr>
                <w:rFonts w:cs="Arial"/>
                <w:lang w:val="fr-CH"/>
              </w:rPr>
            </w:pPr>
            <w:r w:rsidRPr="00D96C0D">
              <w:rPr>
                <w:rFonts w:cs="Arial"/>
                <w:lang w:val="fr-CH"/>
              </w:rPr>
              <w:t xml:space="preserve">En conséquence, l'inscription d'une obligation de négocier des CCT dans la LCTSI est importante et bienvenue. Comme le montre la liste établie par l'OFSP, les CCT sont relativement rares dans le secteur suisse de la santé, avec de grandes </w:t>
            </w:r>
            <w:r w:rsidR="000616F8">
              <w:rPr>
                <w:rFonts w:cs="Arial"/>
                <w:lang w:val="fr-CH"/>
              </w:rPr>
              <w:t>disparités</w:t>
            </w:r>
            <w:r w:rsidRPr="00D96C0D">
              <w:rPr>
                <w:rFonts w:cs="Arial"/>
                <w:lang w:val="fr-CH"/>
              </w:rPr>
              <w:t xml:space="preserve"> régionales. Il convient d'attirer l'attention sur le fait qu'aucune CCT ne se limite à régler les conditions de travail du seul personnel soignant; elles règlent toutes les relations de travail de l'ensemble des groupes professionnels actifs dans les établissements assujettis. Cela joue un rôle important en ce qui concerne les coûts supplémentaires induits par la conclusion d'une convention collective de travail et donc la motivation de l'employeur à conclure une telle convention. </w:t>
            </w:r>
          </w:p>
          <w:p w14:paraId="7F63D997" w14:textId="1C593D38" w:rsidR="00D96C0D" w:rsidRPr="000616F8" w:rsidRDefault="00D96C0D">
            <w:pPr>
              <w:spacing w:before="120" w:after="120"/>
              <w:rPr>
                <w:rFonts w:cs="Arial"/>
                <w:lang w:val="fr-CH"/>
              </w:rPr>
            </w:pPr>
            <w:r w:rsidRPr="000616F8">
              <w:rPr>
                <w:rFonts w:cs="Arial"/>
                <w:lang w:val="fr-CH"/>
              </w:rPr>
              <w:t xml:space="preserve">Nous ne pouvons que réitérer l'importance de ne pas </w:t>
            </w:r>
            <w:r w:rsidR="00322FD0">
              <w:rPr>
                <w:rFonts w:cs="Arial"/>
                <w:lang w:val="fr-CH"/>
              </w:rPr>
              <w:t>admettre de négociations sur</w:t>
            </w:r>
            <w:r w:rsidRPr="000616F8">
              <w:rPr>
                <w:rFonts w:cs="Arial"/>
                <w:lang w:val="fr-CH"/>
              </w:rPr>
              <w:t xml:space="preserve"> un abaissement des normes définies dans les articles 5 à 13.</w:t>
            </w:r>
          </w:p>
          <w:p w14:paraId="4C793707" w14:textId="08085DCB" w:rsidR="009C5732" w:rsidRPr="000616F8" w:rsidRDefault="00D96C0D" w:rsidP="00583CEA">
            <w:pPr>
              <w:spacing w:before="120" w:after="120"/>
              <w:rPr>
                <w:rFonts w:cs="Arial"/>
                <w:lang w:val="fr-CH"/>
              </w:rPr>
            </w:pPr>
            <w:r w:rsidRPr="00D96C0D">
              <w:rPr>
                <w:rFonts w:cs="Arial"/>
                <w:b/>
                <w:bCs/>
                <w:i/>
                <w:iCs/>
                <w:u w:val="single"/>
                <w:lang w:val="fr-CH"/>
              </w:rPr>
              <w:t xml:space="preserve">Proposition complémentaire: </w:t>
            </w:r>
            <w:r w:rsidRPr="00D96C0D">
              <w:rPr>
                <w:rFonts w:cs="Arial"/>
                <w:b/>
                <w:bCs/>
                <w:i/>
                <w:iCs/>
                <w:lang w:val="fr-CH"/>
              </w:rPr>
              <w:t>nous suggérons de garantir ici aussi que les conventions collectives de travail soient conclues exclusivement avec des organisations de travailleurs représentatives (par analogie avec l'art. 15, al. 1, let. b).</w:t>
            </w:r>
            <w:r w:rsidRPr="00D96C0D">
              <w:rPr>
                <w:rFonts w:cs="Arial"/>
                <w:lang w:val="fr-CH"/>
              </w:rPr>
              <w:t xml:space="preserve"> </w:t>
            </w:r>
          </w:p>
        </w:tc>
      </w:tr>
      <w:tr w:rsidR="000138B0" w:rsidRPr="005A7747" w14:paraId="327711CF" w14:textId="77777777" w:rsidTr="00C10E7C">
        <w:tc>
          <w:tcPr>
            <w:tcW w:w="773" w:type="dxa"/>
          </w:tcPr>
          <w:p w14:paraId="2AFFFF93" w14:textId="49EAB521" w:rsidR="000138B0" w:rsidRDefault="009058B3">
            <w:pPr>
              <w:spacing w:before="120" w:after="120"/>
              <w:rPr>
                <w:rFonts w:cs="Arial"/>
              </w:rPr>
            </w:pPr>
            <w:r>
              <w:rPr>
                <w:rFonts w:cs="Arial"/>
              </w:rPr>
              <w:lastRenderedPageBreak/>
              <w:t>17, 18</w:t>
            </w:r>
          </w:p>
        </w:tc>
        <w:tc>
          <w:tcPr>
            <w:tcW w:w="773" w:type="dxa"/>
          </w:tcPr>
          <w:p w14:paraId="39FC7EB3" w14:textId="77777777" w:rsidR="000138B0" w:rsidRDefault="000138B0">
            <w:pPr>
              <w:spacing w:before="120" w:after="120"/>
              <w:rPr>
                <w:rFonts w:cs="Arial"/>
              </w:rPr>
            </w:pPr>
          </w:p>
        </w:tc>
        <w:tc>
          <w:tcPr>
            <w:tcW w:w="773" w:type="dxa"/>
          </w:tcPr>
          <w:p w14:paraId="269559C4" w14:textId="77777777" w:rsidR="000138B0" w:rsidRPr="00806E39" w:rsidRDefault="000138B0">
            <w:pPr>
              <w:spacing w:before="120" w:after="120"/>
              <w:rPr>
                <w:rFonts w:cs="Arial"/>
              </w:rPr>
            </w:pPr>
          </w:p>
        </w:tc>
        <w:tc>
          <w:tcPr>
            <w:tcW w:w="12241" w:type="dxa"/>
          </w:tcPr>
          <w:p w14:paraId="4AA18BA5" w14:textId="05ABB052" w:rsidR="000138B0" w:rsidRPr="00716415" w:rsidRDefault="00716415">
            <w:pPr>
              <w:spacing w:before="120" w:after="120"/>
              <w:rPr>
                <w:rFonts w:cs="Arial"/>
                <w:lang w:val="fr-CH"/>
              </w:rPr>
            </w:pPr>
            <w:r w:rsidRPr="00716415">
              <w:rPr>
                <w:rFonts w:cs="Arial"/>
                <w:lang w:val="fr-CH"/>
              </w:rPr>
              <w:t>Nous souhaitons également attirer ici l'attention sur un</w:t>
            </w:r>
            <w:r w:rsidR="00322FD0">
              <w:rPr>
                <w:rFonts w:cs="Arial"/>
                <w:lang w:val="fr-CH"/>
              </w:rPr>
              <w:t>que  dysfonctionnement bien</w:t>
            </w:r>
            <w:r w:rsidRPr="00716415">
              <w:rPr>
                <w:rFonts w:cs="Arial"/>
                <w:lang w:val="fr-CH"/>
              </w:rPr>
              <w:t xml:space="preserve"> connu: il est de notoriété publique dans la branche que la LTr </w:t>
            </w:r>
            <w:r w:rsidR="00322FD0">
              <w:rPr>
                <w:rFonts w:cs="Arial"/>
                <w:lang w:val="fr-CH"/>
              </w:rPr>
              <w:t>n’</w:t>
            </w:r>
            <w:r w:rsidRPr="00716415">
              <w:rPr>
                <w:rFonts w:cs="Arial"/>
                <w:lang w:val="fr-CH"/>
              </w:rPr>
              <w:t>est appliquée et mise en œuvre de manière lacunaire dans les entreprises du secteur de la santé. Les raisons sont multiples, mais ne sont que partiellement liées au sous-financement des entreprises évoqué plus haut. De plus, les cantons assument une multitude de rôles, avec les conflits d'objectifs et d'intérêts qui en découlent: ils sont responsables d</w:t>
            </w:r>
            <w:r w:rsidR="00322FD0">
              <w:rPr>
                <w:rFonts w:cs="Arial"/>
                <w:lang w:val="fr-CH"/>
              </w:rPr>
              <w:t>u système de santé</w:t>
            </w:r>
            <w:r w:rsidRPr="00716415">
              <w:rPr>
                <w:rFonts w:cs="Arial"/>
                <w:lang w:val="fr-CH"/>
              </w:rPr>
              <w:t xml:space="preserve">, </w:t>
            </w:r>
            <w:r w:rsidR="00322FD0">
              <w:rPr>
                <w:rFonts w:cs="Arial"/>
                <w:lang w:val="fr-CH"/>
              </w:rPr>
              <w:t>ils</w:t>
            </w:r>
            <w:r w:rsidRPr="00716415">
              <w:rPr>
                <w:rFonts w:cs="Arial"/>
                <w:lang w:val="fr-CH"/>
              </w:rPr>
              <w:t xml:space="preserve"> sont parfois propriétaires d'établissements de santé, employeurs, autorités de surveillance et </w:t>
            </w:r>
            <w:r w:rsidR="00322FD0">
              <w:rPr>
                <w:rFonts w:cs="Arial"/>
                <w:lang w:val="fr-CH"/>
              </w:rPr>
              <w:t>financ</w:t>
            </w:r>
            <w:r w:rsidRPr="00716415">
              <w:rPr>
                <w:rFonts w:cs="Arial"/>
                <w:lang w:val="fr-CH"/>
              </w:rPr>
              <w:t>eurs. On peut supposer que l'activité des inspections du travail n'est pas totalement épargnée par ces conflits d'intérêts. La haute surveillance et le droit de donner des instructions de la part du gouvernement fédéral sont d'autant plus importants.</w:t>
            </w:r>
          </w:p>
        </w:tc>
      </w:tr>
      <w:tr w:rsidR="009C5732" w:rsidRPr="005A7747" w14:paraId="0D271233" w14:textId="77777777" w:rsidTr="00C10E7C">
        <w:tc>
          <w:tcPr>
            <w:tcW w:w="773" w:type="dxa"/>
          </w:tcPr>
          <w:p w14:paraId="0A8E177E" w14:textId="12F07596" w:rsidR="009C5732" w:rsidRDefault="009C5732">
            <w:pPr>
              <w:spacing w:before="120" w:after="120"/>
              <w:rPr>
                <w:rFonts w:cs="Arial"/>
              </w:rPr>
            </w:pPr>
            <w:r>
              <w:rPr>
                <w:rFonts w:cs="Arial"/>
              </w:rPr>
              <w:t>19</w:t>
            </w:r>
          </w:p>
        </w:tc>
        <w:tc>
          <w:tcPr>
            <w:tcW w:w="773" w:type="dxa"/>
          </w:tcPr>
          <w:p w14:paraId="0827F233" w14:textId="77777777" w:rsidR="009C5732" w:rsidRDefault="009C5732">
            <w:pPr>
              <w:spacing w:before="120" w:after="120"/>
              <w:rPr>
                <w:rFonts w:cs="Arial"/>
              </w:rPr>
            </w:pPr>
          </w:p>
        </w:tc>
        <w:tc>
          <w:tcPr>
            <w:tcW w:w="773" w:type="dxa"/>
          </w:tcPr>
          <w:p w14:paraId="7F83558E" w14:textId="77777777" w:rsidR="009C5732" w:rsidRPr="00806E39" w:rsidRDefault="009C5732">
            <w:pPr>
              <w:spacing w:before="120" w:after="120"/>
              <w:rPr>
                <w:rFonts w:cs="Arial"/>
              </w:rPr>
            </w:pPr>
          </w:p>
        </w:tc>
        <w:tc>
          <w:tcPr>
            <w:tcW w:w="12241" w:type="dxa"/>
          </w:tcPr>
          <w:p w14:paraId="6C763047" w14:textId="70D7D8B2" w:rsidR="009C5732" w:rsidRPr="00716415" w:rsidRDefault="00716415">
            <w:pPr>
              <w:spacing w:before="120" w:after="120"/>
              <w:rPr>
                <w:rFonts w:cs="Arial"/>
                <w:lang w:val="fr-CH"/>
              </w:rPr>
            </w:pPr>
            <w:r w:rsidRPr="00716415">
              <w:rPr>
                <w:rFonts w:cs="Arial"/>
                <w:lang w:val="fr-CH"/>
              </w:rPr>
              <w:t>Nous saluons le droit réservé aux associations de travailleurs d'intenter une action en constatation d'infractions à la LCTSI et l'alignement, à notre avis pertinent, sur l'article 7 LEg. Nous nous rallions à la constatation faite dans les explications selon laquelle un droit d'action de la part de l'employeur ne serait pas compatible avec la logique de la LCTSI en tant que loi sur la protection des travailleurs.</w:t>
            </w:r>
          </w:p>
        </w:tc>
      </w:tr>
      <w:tr w:rsidR="00D625C9" w:rsidRPr="005A7747" w14:paraId="6C17E9CD" w14:textId="77777777" w:rsidTr="00C10E7C">
        <w:tc>
          <w:tcPr>
            <w:tcW w:w="773" w:type="dxa"/>
          </w:tcPr>
          <w:p w14:paraId="08999B14" w14:textId="5393CE0F" w:rsidR="00D625C9" w:rsidRDefault="00D625C9">
            <w:pPr>
              <w:spacing w:before="120" w:after="120"/>
              <w:rPr>
                <w:rFonts w:cs="Arial"/>
              </w:rPr>
            </w:pPr>
            <w:r>
              <w:rPr>
                <w:rFonts w:cs="Arial"/>
              </w:rPr>
              <w:t>20</w:t>
            </w:r>
          </w:p>
        </w:tc>
        <w:tc>
          <w:tcPr>
            <w:tcW w:w="773" w:type="dxa"/>
          </w:tcPr>
          <w:p w14:paraId="07DF09B0" w14:textId="77777777" w:rsidR="00D625C9" w:rsidRDefault="00D625C9">
            <w:pPr>
              <w:spacing w:before="120" w:after="120"/>
              <w:rPr>
                <w:rFonts w:cs="Arial"/>
              </w:rPr>
            </w:pPr>
          </w:p>
        </w:tc>
        <w:tc>
          <w:tcPr>
            <w:tcW w:w="773" w:type="dxa"/>
          </w:tcPr>
          <w:p w14:paraId="128359FD" w14:textId="77777777" w:rsidR="00D625C9" w:rsidRPr="00716415" w:rsidRDefault="00D625C9">
            <w:pPr>
              <w:spacing w:before="120" w:after="120"/>
              <w:rPr>
                <w:rFonts w:cs="Arial"/>
              </w:rPr>
            </w:pPr>
          </w:p>
        </w:tc>
        <w:tc>
          <w:tcPr>
            <w:tcW w:w="12241" w:type="dxa"/>
          </w:tcPr>
          <w:p w14:paraId="2E59AE50" w14:textId="77777777" w:rsidR="00716415" w:rsidRPr="00716415" w:rsidRDefault="00716415">
            <w:pPr>
              <w:spacing w:before="120" w:after="120"/>
              <w:rPr>
                <w:rFonts w:cs="Arial"/>
                <w:lang w:val="fr-CH"/>
              </w:rPr>
            </w:pPr>
            <w:r w:rsidRPr="00716415">
              <w:rPr>
                <w:rFonts w:cs="Arial"/>
                <w:lang w:val="fr-CH"/>
              </w:rPr>
              <w:t xml:space="preserve">Nous nous contenterons ici de critiquer le montant maximal d'une sanction administrative, qui est très bas et presque symbolique, à savoir 30 000 CHF. Compte tenu de la taille de certains établissements de santé (et du chiffre d'affaires qu'ils génèrent), le rapport avec </w:t>
            </w:r>
            <w:r w:rsidRPr="00716415">
              <w:rPr>
                <w:rFonts w:cs="Arial"/>
                <w:lang w:val="fr-CH"/>
              </w:rPr>
              <w:lastRenderedPageBreak/>
              <w:t>les économies réalisables grâce au non-respect des prescriptions de la LCTSI n'est pas cohérent. La transparence créée par la liste publique des établissements en infraction, qui doit être tenue par le SECO, apparaît donc d'autant plus importante, voire indispensable.</w:t>
            </w:r>
          </w:p>
          <w:p w14:paraId="54200977" w14:textId="7DD00005" w:rsidR="00924E66" w:rsidRPr="00716415" w:rsidRDefault="00716415" w:rsidP="00716415">
            <w:pPr>
              <w:spacing w:before="100" w:beforeAutospacing="1" w:after="100" w:afterAutospacing="1" w:line="240" w:lineRule="auto"/>
              <w:rPr>
                <w:rFonts w:cs="Arial"/>
                <w:lang w:val="fr-CH"/>
              </w:rPr>
            </w:pPr>
            <w:r w:rsidRPr="00716415">
              <w:rPr>
                <w:rFonts w:cs="Arial"/>
                <w:b/>
                <w:bCs/>
                <w:i/>
                <w:iCs/>
                <w:u w:val="single"/>
                <w:lang w:val="fr-CH"/>
              </w:rPr>
              <w:t>Proposition de modification:</w:t>
            </w:r>
            <w:r w:rsidRPr="00716415">
              <w:rPr>
                <w:rFonts w:cs="Arial"/>
                <w:b/>
                <w:bCs/>
                <w:i/>
                <w:iCs/>
                <w:lang w:val="fr-CH"/>
              </w:rPr>
              <w:t xml:space="preserve"> le montant minimum de la sanction administrative est de 1% du chiffre d'affaires de l'institution; alternativement, le montant de l'amende pourrait être lié au nombre d'équivalents </w:t>
            </w:r>
            <w:r w:rsidR="0093755A">
              <w:rPr>
                <w:rFonts w:cs="Arial"/>
                <w:b/>
                <w:bCs/>
                <w:i/>
                <w:iCs/>
                <w:lang w:val="fr-CH"/>
              </w:rPr>
              <w:t>plein-</w:t>
            </w:r>
            <w:r w:rsidRPr="00716415">
              <w:rPr>
                <w:rFonts w:cs="Arial"/>
                <w:b/>
                <w:bCs/>
                <w:i/>
                <w:iCs/>
                <w:lang w:val="fr-CH"/>
              </w:rPr>
              <w:t>temps (hors étudiants et apprentis).</w:t>
            </w:r>
          </w:p>
        </w:tc>
      </w:tr>
      <w:tr w:rsidR="00D625C9" w:rsidRPr="005A7747" w14:paraId="70321471" w14:textId="77777777" w:rsidTr="00C10E7C">
        <w:tc>
          <w:tcPr>
            <w:tcW w:w="773" w:type="dxa"/>
          </w:tcPr>
          <w:p w14:paraId="42465925" w14:textId="739D9E1F" w:rsidR="00D625C9" w:rsidRDefault="0033304A">
            <w:pPr>
              <w:spacing w:before="120" w:after="120"/>
              <w:rPr>
                <w:rFonts w:cs="Arial"/>
              </w:rPr>
            </w:pPr>
            <w:r>
              <w:rPr>
                <w:rFonts w:cs="Arial"/>
              </w:rPr>
              <w:lastRenderedPageBreak/>
              <w:t>22</w:t>
            </w:r>
            <w:r w:rsidR="00BF2698">
              <w:rPr>
                <w:rFonts w:cs="Arial"/>
              </w:rPr>
              <w:t>-24</w:t>
            </w:r>
          </w:p>
        </w:tc>
        <w:tc>
          <w:tcPr>
            <w:tcW w:w="773" w:type="dxa"/>
          </w:tcPr>
          <w:p w14:paraId="1FD6B078" w14:textId="77777777" w:rsidR="00D625C9" w:rsidRDefault="00D625C9">
            <w:pPr>
              <w:spacing w:before="120" w:after="120"/>
              <w:rPr>
                <w:rFonts w:cs="Arial"/>
              </w:rPr>
            </w:pPr>
          </w:p>
        </w:tc>
        <w:tc>
          <w:tcPr>
            <w:tcW w:w="773" w:type="dxa"/>
          </w:tcPr>
          <w:p w14:paraId="0A3C9EC6" w14:textId="77777777" w:rsidR="00D625C9" w:rsidRPr="00806E39" w:rsidRDefault="00D625C9">
            <w:pPr>
              <w:spacing w:before="120" w:after="120"/>
              <w:rPr>
                <w:rFonts w:cs="Arial"/>
              </w:rPr>
            </w:pPr>
          </w:p>
        </w:tc>
        <w:tc>
          <w:tcPr>
            <w:tcW w:w="12241" w:type="dxa"/>
          </w:tcPr>
          <w:p w14:paraId="1359DBBD" w14:textId="60A48714" w:rsidR="00716415" w:rsidRPr="001F30E9" w:rsidRDefault="00716415" w:rsidP="00716415">
            <w:pPr>
              <w:spacing w:before="100" w:beforeAutospacing="1" w:after="100" w:afterAutospacing="1" w:line="240" w:lineRule="auto"/>
              <w:rPr>
                <w:rFonts w:cs="Arial"/>
                <w:lang w:val="fr-CH"/>
              </w:rPr>
            </w:pPr>
            <w:r w:rsidRPr="00716415">
              <w:rPr>
                <w:rFonts w:cs="Arial"/>
                <w:lang w:val="fr-CH"/>
              </w:rPr>
              <w:t xml:space="preserve">Nous sommes très favorables à la création de commissions cantonales tripartites paritaires (éventuellement supracantonales) dans le domaine des soins. Nous émettons des réserves quant au rôle multiple des cantons évoqué plus haut en ce qui concerne la composition, car cela ne garantit pas </w:t>
            </w:r>
            <w:r w:rsidRPr="00716415">
              <w:rPr>
                <w:rFonts w:cs="Arial"/>
                <w:i/>
                <w:iCs/>
                <w:lang w:val="fr-CH"/>
              </w:rPr>
              <w:t>de facto</w:t>
            </w:r>
            <w:r w:rsidRPr="00716415">
              <w:rPr>
                <w:rFonts w:cs="Arial"/>
                <w:lang w:val="fr-CH"/>
              </w:rPr>
              <w:t xml:space="preserve"> une véritable parité (50:50) entre les salariés et les employeurs, les cantons étant un troisième acteur.</w:t>
            </w:r>
          </w:p>
          <w:p w14:paraId="52A3C7BA" w14:textId="5E9996CB" w:rsidR="009F438C" w:rsidRPr="0008729D" w:rsidRDefault="0008729D" w:rsidP="00F76D90">
            <w:pPr>
              <w:spacing w:before="120" w:after="120"/>
              <w:rPr>
                <w:rFonts w:cs="Arial"/>
                <w:lang w:val="fr-CH"/>
              </w:rPr>
            </w:pPr>
            <w:r w:rsidRPr="0008729D">
              <w:rPr>
                <w:rFonts w:cs="Arial"/>
                <w:lang w:val="fr-CH"/>
              </w:rPr>
              <w:t xml:space="preserve">En ce qui concerne les missions d'observation des commissions, nous rappelons que </w:t>
            </w:r>
            <w:r w:rsidR="0093755A">
              <w:rPr>
                <w:rFonts w:cs="Arial"/>
                <w:lang w:val="fr-CH"/>
              </w:rPr>
              <w:t>«</w:t>
            </w:r>
            <w:r w:rsidRPr="0008729D">
              <w:rPr>
                <w:rFonts w:cs="Arial"/>
                <w:lang w:val="fr-CH"/>
              </w:rPr>
              <w:t>l'évolution des coûts de la santé</w:t>
            </w:r>
            <w:r w:rsidR="0093755A">
              <w:rPr>
                <w:rFonts w:cs="Arial"/>
                <w:lang w:val="fr-CH"/>
              </w:rPr>
              <w:t>»</w:t>
            </w:r>
            <w:r w:rsidRPr="0008729D">
              <w:rPr>
                <w:rFonts w:cs="Arial"/>
                <w:lang w:val="fr-CH"/>
              </w:rPr>
              <w:t xml:space="preserve"> est multifactorielle. Il est scientifiquement prouvé que l'amélioration des conditions de travail et l'augmentation des dotations en personnel permettent de réduire les coûts: réduction du taux de complications, de la morbidité, de la mortalité, du taux d'erreurs, des hospitalisations de résidents, réduction de la consommation de médicaments, etc. Ces bénéfices font plus que compenser les coûts supplémentaires en termes de personnel. Parallèlement, il est clair que la démographie et les progrès de la médecine entraînent une augmentation considérable des besoins en soins. Au regard des objectifs de la LCTSI, l'observation de l'évolution des coûts de la santé confiée aux commissions dans le domaine des soins n'a de sens que si l'on parvient à dissocier proprement les facteurs. Ce n'est qu'à cette condition qu'une évaluation concluante de l'efficacité de la LCTSI sera possible.</w:t>
            </w:r>
          </w:p>
        </w:tc>
      </w:tr>
      <w:tr w:rsidR="00124556" w:rsidRPr="005A7747" w14:paraId="668C8326" w14:textId="77777777" w:rsidTr="00C10E7C">
        <w:tc>
          <w:tcPr>
            <w:tcW w:w="773" w:type="dxa"/>
          </w:tcPr>
          <w:p w14:paraId="0255FC6E" w14:textId="306E1B87" w:rsidR="00124556" w:rsidRDefault="00124556">
            <w:pPr>
              <w:spacing w:before="120" w:after="120"/>
              <w:rPr>
                <w:rFonts w:cs="Arial"/>
              </w:rPr>
            </w:pPr>
            <w:r>
              <w:rPr>
                <w:rFonts w:cs="Arial"/>
              </w:rPr>
              <w:t>25</w:t>
            </w:r>
          </w:p>
        </w:tc>
        <w:tc>
          <w:tcPr>
            <w:tcW w:w="773" w:type="dxa"/>
          </w:tcPr>
          <w:p w14:paraId="37C1B7C4" w14:textId="77777777" w:rsidR="00124556" w:rsidRDefault="00124556">
            <w:pPr>
              <w:spacing w:before="120" w:after="120"/>
              <w:rPr>
                <w:rFonts w:cs="Arial"/>
              </w:rPr>
            </w:pPr>
          </w:p>
        </w:tc>
        <w:tc>
          <w:tcPr>
            <w:tcW w:w="773" w:type="dxa"/>
          </w:tcPr>
          <w:p w14:paraId="1DB3AFB3" w14:textId="77777777" w:rsidR="00124556" w:rsidRPr="00806E39" w:rsidRDefault="00124556">
            <w:pPr>
              <w:spacing w:before="120" w:after="120"/>
              <w:rPr>
                <w:rFonts w:cs="Arial"/>
              </w:rPr>
            </w:pPr>
          </w:p>
        </w:tc>
        <w:tc>
          <w:tcPr>
            <w:tcW w:w="12241" w:type="dxa"/>
          </w:tcPr>
          <w:p w14:paraId="11683A2D" w14:textId="39C82353" w:rsidR="00124556" w:rsidRPr="0008729D" w:rsidRDefault="0008729D">
            <w:pPr>
              <w:spacing w:before="120" w:after="120"/>
              <w:rPr>
                <w:rFonts w:cs="Arial"/>
                <w:lang w:val="fr-CH"/>
              </w:rPr>
            </w:pPr>
            <w:r w:rsidRPr="0008729D">
              <w:rPr>
                <w:rFonts w:cs="Arial"/>
                <w:lang w:val="fr-CH"/>
              </w:rPr>
              <w:t>Nous saluons le fait que la LCTSI prévoit, en plus et indépendamment des sanctions administratives prévues à l'article 20, des sanctions pénales pour les violations des articles 5 à 13, et que les personnes physiques responsables soient (ou puissent être) ainsi tenues responsables.</w:t>
            </w:r>
          </w:p>
        </w:tc>
      </w:tr>
      <w:tr w:rsidR="003C0B82" w:rsidRPr="00806E39" w14:paraId="2DAC4155" w14:textId="77777777" w:rsidTr="00C10E7C">
        <w:tc>
          <w:tcPr>
            <w:tcW w:w="773" w:type="dxa"/>
          </w:tcPr>
          <w:p w14:paraId="00AE3AF6" w14:textId="45DFF7EE" w:rsidR="003C0B82" w:rsidRDefault="003C0B82">
            <w:pPr>
              <w:spacing w:before="120" w:after="120"/>
              <w:rPr>
                <w:rFonts w:cs="Arial"/>
              </w:rPr>
            </w:pPr>
            <w:r>
              <w:rPr>
                <w:rFonts w:cs="Arial"/>
              </w:rPr>
              <w:t>27</w:t>
            </w:r>
          </w:p>
        </w:tc>
        <w:tc>
          <w:tcPr>
            <w:tcW w:w="773" w:type="dxa"/>
          </w:tcPr>
          <w:p w14:paraId="37189548" w14:textId="77777777" w:rsidR="003C0B82" w:rsidRDefault="003C0B82">
            <w:pPr>
              <w:spacing w:before="120" w:after="120"/>
              <w:rPr>
                <w:rFonts w:cs="Arial"/>
              </w:rPr>
            </w:pPr>
          </w:p>
        </w:tc>
        <w:tc>
          <w:tcPr>
            <w:tcW w:w="773" w:type="dxa"/>
          </w:tcPr>
          <w:p w14:paraId="4523C18D" w14:textId="77777777" w:rsidR="003C0B82" w:rsidRPr="00806E39" w:rsidRDefault="003C0B82">
            <w:pPr>
              <w:spacing w:before="120" w:after="120"/>
              <w:rPr>
                <w:rFonts w:cs="Arial"/>
              </w:rPr>
            </w:pPr>
          </w:p>
        </w:tc>
        <w:tc>
          <w:tcPr>
            <w:tcW w:w="12241" w:type="dxa"/>
          </w:tcPr>
          <w:p w14:paraId="07C50DBA" w14:textId="267EEA40" w:rsidR="003C0B82" w:rsidRDefault="0008729D">
            <w:pPr>
              <w:spacing w:before="120" w:after="120"/>
              <w:rPr>
                <w:rFonts w:cs="Arial"/>
              </w:rPr>
            </w:pPr>
            <w:r w:rsidRPr="0008729D">
              <w:rPr>
                <w:rFonts w:cs="Arial"/>
                <w:lang w:val="fr-CH"/>
              </w:rPr>
              <w:t xml:space="preserve">L'ASI demande ici une augmentation de la fréquence des contrôles par les inspections cantonales du travail (voir à ce sujet nos remarques sur l'art. </w:t>
            </w:r>
            <w:r w:rsidRPr="0008729D">
              <w:rPr>
                <w:rFonts w:cs="Arial"/>
              </w:rPr>
              <w:t>17).</w:t>
            </w:r>
          </w:p>
        </w:tc>
      </w:tr>
      <w:bookmarkEnd w:id="3"/>
    </w:tbl>
    <w:p w14:paraId="5D4A85FB" w14:textId="77777777" w:rsidR="007768E9" w:rsidRDefault="007768E9">
      <w:pPr>
        <w:rPr>
          <w:rFonts w:cs="Arial"/>
          <w:sz w:val="16"/>
          <w:szCs w:val="16"/>
        </w:rPr>
      </w:pPr>
    </w:p>
    <w:p w14:paraId="5B434579" w14:textId="77777777" w:rsidR="00C10E7C" w:rsidRDefault="00C10E7C">
      <w:pPr>
        <w:rPr>
          <w:rFonts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13658"/>
      </w:tblGrid>
      <w:tr w:rsidR="00B0655A" w:rsidRPr="005A7747" w14:paraId="0C815C76" w14:textId="77777777" w:rsidTr="0008369A">
        <w:tc>
          <w:tcPr>
            <w:tcW w:w="14596" w:type="dxa"/>
            <w:gridSpan w:val="2"/>
            <w:shd w:val="clear" w:color="auto" w:fill="FFFF00"/>
          </w:tcPr>
          <w:p w14:paraId="7C2758AA" w14:textId="3A6CF701" w:rsidR="00B0655A" w:rsidRPr="0008729D" w:rsidRDefault="0008729D" w:rsidP="00817927">
            <w:pPr>
              <w:spacing w:before="60" w:after="60"/>
              <w:rPr>
                <w:b/>
                <w:bCs/>
                <w:sz w:val="28"/>
                <w:szCs w:val="28"/>
                <w:lang w:val="fr-CH"/>
              </w:rPr>
            </w:pPr>
            <w:r w:rsidRPr="0008729D">
              <w:rPr>
                <w:b/>
                <w:bCs/>
                <w:sz w:val="28"/>
                <w:szCs w:val="28"/>
                <w:lang w:val="fr-CH"/>
              </w:rPr>
              <w:t>Variante préférée à l'art. 15 LCTSI</w:t>
            </w:r>
          </w:p>
        </w:tc>
      </w:tr>
      <w:tr w:rsidR="00B0655A" w:rsidRPr="005A7747" w14:paraId="78F0BB35" w14:textId="77777777" w:rsidTr="0008369A">
        <w:tc>
          <w:tcPr>
            <w:tcW w:w="903" w:type="dxa"/>
          </w:tcPr>
          <w:p w14:paraId="59C4C128" w14:textId="254213CA" w:rsidR="00B0655A" w:rsidRPr="00806E39" w:rsidRDefault="00B0655A" w:rsidP="00771334">
            <w:pPr>
              <w:spacing w:before="120" w:after="120"/>
              <w:rPr>
                <w:rFonts w:cs="Arial"/>
              </w:rPr>
            </w:pPr>
            <w:r w:rsidRPr="00806E39">
              <w:rPr>
                <w:rFonts w:cs="Arial"/>
              </w:rPr>
              <w:fldChar w:fldCharType="begin">
                <w:ffData>
                  <w:name w:val="Kontrollkästchen1"/>
                  <w:enabled/>
                  <w:calcOnExit w:val="0"/>
                  <w:checkBox>
                    <w:sizeAuto/>
                    <w:default w:val="0"/>
                    <w:checked w:val="0"/>
                  </w:checkBox>
                </w:ffData>
              </w:fldChar>
            </w:r>
            <w:r w:rsidRPr="00806E39">
              <w:rPr>
                <w:rFonts w:cs="Arial"/>
              </w:rPr>
              <w:instrText xml:space="preserve"> FORMCHECKBOX </w:instrText>
            </w:r>
            <w:r w:rsidR="00ED7652">
              <w:rPr>
                <w:rFonts w:cs="Arial"/>
              </w:rPr>
            </w:r>
            <w:r w:rsidR="00ED7652">
              <w:rPr>
                <w:rFonts w:cs="Arial"/>
              </w:rPr>
              <w:fldChar w:fldCharType="separate"/>
            </w:r>
            <w:r w:rsidRPr="00806E39">
              <w:rPr>
                <w:rFonts w:cs="Arial"/>
              </w:rPr>
              <w:fldChar w:fldCharType="end"/>
            </w:r>
          </w:p>
        </w:tc>
        <w:tc>
          <w:tcPr>
            <w:tcW w:w="13693" w:type="dxa"/>
          </w:tcPr>
          <w:p w14:paraId="6C32EE66" w14:textId="48F828A9" w:rsidR="00B0655A" w:rsidRPr="0008729D" w:rsidRDefault="0008369A" w:rsidP="00771334">
            <w:pPr>
              <w:spacing w:before="120" w:after="120"/>
              <w:rPr>
                <w:rFonts w:cs="Arial"/>
                <w:sz w:val="24"/>
                <w:lang w:val="fr-CH"/>
              </w:rPr>
            </w:pPr>
            <w:r w:rsidRPr="0008729D">
              <w:rPr>
                <w:rFonts w:cs="Arial"/>
                <w:sz w:val="24"/>
                <w:lang w:val="fr-CH"/>
              </w:rPr>
              <w:t xml:space="preserve">Variante 1: </w:t>
            </w:r>
            <w:r w:rsidR="0008729D" w:rsidRPr="0008729D">
              <w:rPr>
                <w:rFonts w:cs="Arial"/>
                <w:sz w:val="24"/>
                <w:lang w:val="fr-CH"/>
              </w:rPr>
              <w:t>Les CCT prévoient des dérogations en faveur ou en défaveur des salariés.</w:t>
            </w:r>
          </w:p>
        </w:tc>
      </w:tr>
      <w:tr w:rsidR="00B0655A" w:rsidRPr="005A7747" w14:paraId="3FE2E6B4" w14:textId="77777777" w:rsidTr="0008369A">
        <w:tc>
          <w:tcPr>
            <w:tcW w:w="903" w:type="dxa"/>
          </w:tcPr>
          <w:p w14:paraId="464ADFB5" w14:textId="4D12F1B5" w:rsidR="00B0655A" w:rsidRPr="00806E39" w:rsidRDefault="00A00FE3" w:rsidP="00771334">
            <w:pPr>
              <w:spacing w:before="120" w:after="120"/>
              <w:rPr>
                <w:rFonts w:cs="Arial"/>
              </w:rPr>
            </w:pPr>
            <w:r>
              <w:rPr>
                <w:rFonts w:cs="Arial"/>
              </w:rPr>
              <w:lastRenderedPageBreak/>
              <w:fldChar w:fldCharType="begin">
                <w:ffData>
                  <w:name w:val="Kontrollkästchen1"/>
                  <w:enabled/>
                  <w:calcOnExit w:val="0"/>
                  <w:checkBox>
                    <w:sizeAuto/>
                    <w:default w:val="1"/>
                  </w:checkBox>
                </w:ffData>
              </w:fldChar>
            </w:r>
            <w:bookmarkStart w:id="5" w:name="Kontrollkästchen1"/>
            <w:r>
              <w:rPr>
                <w:rFonts w:cs="Arial"/>
              </w:rPr>
              <w:instrText xml:space="preserve"> FORMCHECKBOX </w:instrText>
            </w:r>
            <w:r w:rsidR="00ED7652">
              <w:rPr>
                <w:rFonts w:cs="Arial"/>
              </w:rPr>
            </w:r>
            <w:r w:rsidR="00ED7652">
              <w:rPr>
                <w:rFonts w:cs="Arial"/>
              </w:rPr>
              <w:fldChar w:fldCharType="separate"/>
            </w:r>
            <w:r>
              <w:rPr>
                <w:rFonts w:cs="Arial"/>
              </w:rPr>
              <w:fldChar w:fldCharType="end"/>
            </w:r>
            <w:bookmarkEnd w:id="5"/>
          </w:p>
        </w:tc>
        <w:tc>
          <w:tcPr>
            <w:tcW w:w="13693" w:type="dxa"/>
          </w:tcPr>
          <w:p w14:paraId="4174FB8B" w14:textId="1810FC64" w:rsidR="00B0655A" w:rsidRPr="00E423CA" w:rsidRDefault="0008369A" w:rsidP="00771334">
            <w:pPr>
              <w:spacing w:before="120" w:after="120"/>
              <w:rPr>
                <w:rFonts w:cs="Arial"/>
                <w:sz w:val="24"/>
                <w:lang w:val="fr-CH"/>
              </w:rPr>
            </w:pPr>
            <w:r w:rsidRPr="00E423CA">
              <w:rPr>
                <w:rFonts w:cs="Arial"/>
                <w:sz w:val="24"/>
                <w:lang w:val="fr-CH"/>
              </w:rPr>
              <w:t xml:space="preserve">Variante 2: </w:t>
            </w:r>
            <w:r w:rsidR="00E423CA" w:rsidRPr="00E423CA">
              <w:rPr>
                <w:rFonts w:cs="Arial"/>
                <w:sz w:val="24"/>
                <w:lang w:val="fr-CH"/>
              </w:rPr>
              <w:t>Seules des dérogations en faveur des salariés sont possibles</w:t>
            </w:r>
            <w:r w:rsidR="00E423CA">
              <w:rPr>
                <w:rFonts w:cs="Arial"/>
                <w:sz w:val="24"/>
                <w:lang w:val="fr-CH"/>
              </w:rPr>
              <w:t>.</w:t>
            </w:r>
          </w:p>
        </w:tc>
      </w:tr>
    </w:tbl>
    <w:p w14:paraId="3EC2FD96" w14:textId="11D12A80" w:rsidR="007768E9" w:rsidRPr="00E423CA" w:rsidRDefault="007768E9">
      <w:pPr>
        <w:rPr>
          <w:rFonts w:cs="Arial"/>
          <w:sz w:val="24"/>
          <w:szCs w:val="24"/>
          <w:lang w:val="fr-CH"/>
        </w:rPr>
      </w:pPr>
    </w:p>
    <w:tbl>
      <w:tblPr>
        <w:tblW w:w="2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7236"/>
      </w:tblGrid>
      <w:tr w:rsidR="0008369A" w:rsidRPr="0011497C" w14:paraId="66259A09" w14:textId="77777777" w:rsidTr="0033304A">
        <w:tc>
          <w:tcPr>
            <w:tcW w:w="8265" w:type="dxa"/>
            <w:gridSpan w:val="2"/>
            <w:shd w:val="clear" w:color="auto" w:fill="FFFF00"/>
          </w:tcPr>
          <w:p w14:paraId="2CEB9E53" w14:textId="569C0865" w:rsidR="0008369A" w:rsidRPr="00AE35B0" w:rsidRDefault="00E423CA" w:rsidP="0033304A">
            <w:pPr>
              <w:spacing w:before="60" w:after="60"/>
              <w:rPr>
                <w:b/>
                <w:bCs/>
                <w:sz w:val="28"/>
                <w:szCs w:val="28"/>
                <w:lang w:val="fr-CH"/>
              </w:rPr>
            </w:pPr>
            <w:r w:rsidRPr="00AE35B0">
              <w:rPr>
                <w:b/>
                <w:bCs/>
                <w:sz w:val="28"/>
                <w:szCs w:val="28"/>
                <w:lang w:val="fr-CH"/>
              </w:rPr>
              <w:t>Conclusion</w:t>
            </w:r>
          </w:p>
        </w:tc>
      </w:tr>
      <w:tr w:rsidR="0008369A" w:rsidRPr="00806E39" w14:paraId="766A5026" w14:textId="77777777" w:rsidTr="0033304A">
        <w:tc>
          <w:tcPr>
            <w:tcW w:w="914" w:type="dxa"/>
          </w:tcPr>
          <w:p w14:paraId="4B933AD6" w14:textId="77777777" w:rsidR="0008369A" w:rsidRPr="00AE35B0" w:rsidRDefault="0008369A" w:rsidP="0033304A">
            <w:pPr>
              <w:spacing w:before="120" w:after="120"/>
              <w:rPr>
                <w:rFonts w:cs="Arial"/>
                <w:lang w:val="fr-CH"/>
              </w:rPr>
            </w:pPr>
            <w:r w:rsidRPr="00AE35B0">
              <w:rPr>
                <w:rFonts w:cs="Arial"/>
                <w:lang w:val="fr-CH"/>
              </w:rPr>
              <w:fldChar w:fldCharType="begin">
                <w:ffData>
                  <w:name w:val="Kontrollkästchen1"/>
                  <w:enabled/>
                  <w:calcOnExit w:val="0"/>
                  <w:checkBox>
                    <w:sizeAuto/>
                    <w:default w:val="0"/>
                    <w:checked w:val="0"/>
                  </w:checkBox>
                </w:ffData>
              </w:fldChar>
            </w:r>
            <w:r w:rsidRPr="00AE35B0">
              <w:rPr>
                <w:rFonts w:cs="Arial"/>
                <w:lang w:val="fr-CH"/>
              </w:rPr>
              <w:instrText xml:space="preserve"> FORMCHECKBOX </w:instrText>
            </w:r>
            <w:r w:rsidR="00ED7652">
              <w:rPr>
                <w:rFonts w:cs="Arial"/>
                <w:lang w:val="fr-CH"/>
              </w:rPr>
            </w:r>
            <w:r w:rsidR="00ED7652">
              <w:rPr>
                <w:rFonts w:cs="Arial"/>
                <w:lang w:val="fr-CH"/>
              </w:rPr>
              <w:fldChar w:fldCharType="separate"/>
            </w:r>
            <w:r w:rsidRPr="00AE35B0">
              <w:rPr>
                <w:rFonts w:cs="Arial"/>
                <w:lang w:val="fr-CH"/>
              </w:rPr>
              <w:fldChar w:fldCharType="end"/>
            </w:r>
          </w:p>
        </w:tc>
        <w:tc>
          <w:tcPr>
            <w:tcW w:w="7351" w:type="dxa"/>
          </w:tcPr>
          <w:p w14:paraId="6A450F56" w14:textId="5FE8700E" w:rsidR="0008369A" w:rsidRPr="00AE35B0" w:rsidRDefault="00E423CA" w:rsidP="0033304A">
            <w:pPr>
              <w:spacing w:before="120" w:after="120"/>
              <w:rPr>
                <w:rFonts w:cs="Arial"/>
                <w:sz w:val="24"/>
                <w:lang w:val="fr-CH"/>
              </w:rPr>
            </w:pPr>
            <w:r w:rsidRPr="00AE35B0">
              <w:rPr>
                <w:rFonts w:cs="Arial"/>
                <w:sz w:val="24"/>
                <w:lang w:val="fr-CH"/>
              </w:rPr>
              <w:t>Approbation sans réserve</w:t>
            </w:r>
          </w:p>
        </w:tc>
      </w:tr>
      <w:tr w:rsidR="0008369A" w:rsidRPr="005A7747" w14:paraId="3CBB6A89" w14:textId="77777777" w:rsidTr="0033304A">
        <w:tc>
          <w:tcPr>
            <w:tcW w:w="914" w:type="dxa"/>
          </w:tcPr>
          <w:p w14:paraId="6791AFF2" w14:textId="21CFF8D3" w:rsidR="0008369A" w:rsidRPr="00AE35B0" w:rsidRDefault="00D23D0C" w:rsidP="0033304A">
            <w:pPr>
              <w:spacing w:before="120" w:after="120"/>
              <w:rPr>
                <w:rFonts w:cs="Arial"/>
                <w:lang w:val="fr-CH"/>
              </w:rPr>
            </w:pPr>
            <w:r w:rsidRPr="00AE35B0">
              <w:rPr>
                <w:rFonts w:cs="Arial"/>
                <w:lang w:val="fr-CH"/>
              </w:rPr>
              <w:fldChar w:fldCharType="begin">
                <w:ffData>
                  <w:name w:val=""/>
                  <w:enabled/>
                  <w:calcOnExit w:val="0"/>
                  <w:checkBox>
                    <w:sizeAuto/>
                    <w:default w:val="0"/>
                  </w:checkBox>
                </w:ffData>
              </w:fldChar>
            </w:r>
            <w:r w:rsidRPr="00AE35B0">
              <w:rPr>
                <w:rFonts w:cs="Arial"/>
                <w:lang w:val="fr-CH"/>
              </w:rPr>
              <w:instrText xml:space="preserve"> FORMCHECKBOX </w:instrText>
            </w:r>
            <w:r w:rsidR="00ED7652">
              <w:rPr>
                <w:rFonts w:cs="Arial"/>
                <w:lang w:val="fr-CH"/>
              </w:rPr>
            </w:r>
            <w:r w:rsidR="00ED7652">
              <w:rPr>
                <w:rFonts w:cs="Arial"/>
                <w:lang w:val="fr-CH"/>
              </w:rPr>
              <w:fldChar w:fldCharType="separate"/>
            </w:r>
            <w:r w:rsidRPr="00AE35B0">
              <w:rPr>
                <w:rFonts w:cs="Arial"/>
                <w:lang w:val="fr-CH"/>
              </w:rPr>
              <w:fldChar w:fldCharType="end"/>
            </w:r>
          </w:p>
        </w:tc>
        <w:tc>
          <w:tcPr>
            <w:tcW w:w="7351" w:type="dxa"/>
          </w:tcPr>
          <w:p w14:paraId="5B17D7B7" w14:textId="4B3E6B39" w:rsidR="0008369A" w:rsidRPr="00AE35B0" w:rsidRDefault="00E423CA" w:rsidP="0033304A">
            <w:pPr>
              <w:spacing w:before="120" w:after="120"/>
              <w:rPr>
                <w:rFonts w:cs="Arial"/>
                <w:b/>
                <w:bCs/>
                <w:lang w:val="fr-CH"/>
              </w:rPr>
            </w:pPr>
            <w:r w:rsidRPr="00AE35B0">
              <w:rPr>
                <w:rFonts w:cs="Arial"/>
                <w:sz w:val="24"/>
                <w:lang w:val="fr-CH"/>
              </w:rPr>
              <w:t>Approbation avec souhaits de modification/réserves</w:t>
            </w:r>
          </w:p>
        </w:tc>
      </w:tr>
      <w:tr w:rsidR="0008369A" w:rsidRPr="00806E39" w14:paraId="0E1EBB25" w14:textId="77777777" w:rsidTr="0033304A">
        <w:tc>
          <w:tcPr>
            <w:tcW w:w="914" w:type="dxa"/>
          </w:tcPr>
          <w:p w14:paraId="7CF2E88D" w14:textId="2CB3308D" w:rsidR="0008369A" w:rsidRPr="00AE35B0" w:rsidRDefault="00F55FFE" w:rsidP="0033304A">
            <w:pPr>
              <w:spacing w:before="120" w:after="120"/>
              <w:rPr>
                <w:rFonts w:cs="Arial"/>
                <w:lang w:val="fr-CH"/>
              </w:rPr>
            </w:pPr>
            <w:r w:rsidRPr="00AE35B0">
              <w:rPr>
                <w:rFonts w:cs="Arial"/>
                <w:lang w:val="fr-CH"/>
              </w:rPr>
              <w:fldChar w:fldCharType="begin">
                <w:ffData>
                  <w:name w:val=""/>
                  <w:enabled/>
                  <w:calcOnExit w:val="0"/>
                  <w:checkBox>
                    <w:sizeAuto/>
                    <w:default w:val="1"/>
                  </w:checkBox>
                </w:ffData>
              </w:fldChar>
            </w:r>
            <w:r w:rsidRPr="00AE35B0">
              <w:rPr>
                <w:rFonts w:cs="Arial"/>
                <w:lang w:val="fr-CH"/>
              </w:rPr>
              <w:instrText xml:space="preserve"> FORMCHECKBOX </w:instrText>
            </w:r>
            <w:r w:rsidR="00ED7652">
              <w:rPr>
                <w:rFonts w:cs="Arial"/>
                <w:lang w:val="fr-CH"/>
              </w:rPr>
            </w:r>
            <w:r w:rsidR="00ED7652">
              <w:rPr>
                <w:rFonts w:cs="Arial"/>
                <w:lang w:val="fr-CH"/>
              </w:rPr>
              <w:fldChar w:fldCharType="separate"/>
            </w:r>
            <w:r w:rsidRPr="00AE35B0">
              <w:rPr>
                <w:rFonts w:cs="Arial"/>
                <w:lang w:val="fr-CH"/>
              </w:rPr>
              <w:fldChar w:fldCharType="end"/>
            </w:r>
          </w:p>
        </w:tc>
        <w:tc>
          <w:tcPr>
            <w:tcW w:w="7351" w:type="dxa"/>
          </w:tcPr>
          <w:p w14:paraId="0DD060D0" w14:textId="1D3F97AE" w:rsidR="0008369A" w:rsidRPr="00AE35B0" w:rsidRDefault="00E423CA" w:rsidP="0033304A">
            <w:pPr>
              <w:spacing w:before="120" w:after="120"/>
              <w:rPr>
                <w:rFonts w:cs="Arial"/>
                <w:sz w:val="24"/>
                <w:lang w:val="fr-CH"/>
              </w:rPr>
            </w:pPr>
            <w:r w:rsidRPr="00AE35B0">
              <w:rPr>
                <w:rFonts w:cs="Arial"/>
                <w:sz w:val="24"/>
                <w:lang w:val="fr-CH"/>
              </w:rPr>
              <w:t>Révision de fond</w:t>
            </w:r>
          </w:p>
        </w:tc>
      </w:tr>
      <w:tr w:rsidR="0008369A" w:rsidRPr="00806E39" w14:paraId="63C47C40" w14:textId="77777777" w:rsidTr="0033304A">
        <w:tc>
          <w:tcPr>
            <w:tcW w:w="914" w:type="dxa"/>
          </w:tcPr>
          <w:p w14:paraId="4BFE3B07" w14:textId="77777777" w:rsidR="0008369A" w:rsidRPr="00AE35B0" w:rsidRDefault="0008369A" w:rsidP="0033304A">
            <w:pPr>
              <w:spacing w:before="120" w:after="120"/>
              <w:rPr>
                <w:rFonts w:cs="Arial"/>
                <w:lang w:val="fr-CH"/>
              </w:rPr>
            </w:pPr>
            <w:r w:rsidRPr="00AE35B0">
              <w:rPr>
                <w:rFonts w:cs="Arial"/>
                <w:lang w:val="fr-CH"/>
              </w:rPr>
              <w:fldChar w:fldCharType="begin">
                <w:ffData>
                  <w:name w:val="Kontrollkästchen1"/>
                  <w:enabled/>
                  <w:calcOnExit w:val="0"/>
                  <w:checkBox>
                    <w:sizeAuto/>
                    <w:default w:val="0"/>
                    <w:checked w:val="0"/>
                  </w:checkBox>
                </w:ffData>
              </w:fldChar>
            </w:r>
            <w:r w:rsidRPr="00AE35B0">
              <w:rPr>
                <w:rFonts w:cs="Arial"/>
                <w:lang w:val="fr-CH"/>
              </w:rPr>
              <w:instrText xml:space="preserve"> FORMCHECKBOX </w:instrText>
            </w:r>
            <w:r w:rsidR="00ED7652">
              <w:rPr>
                <w:rFonts w:cs="Arial"/>
                <w:lang w:val="fr-CH"/>
              </w:rPr>
            </w:r>
            <w:r w:rsidR="00ED7652">
              <w:rPr>
                <w:rFonts w:cs="Arial"/>
                <w:lang w:val="fr-CH"/>
              </w:rPr>
              <w:fldChar w:fldCharType="separate"/>
            </w:r>
            <w:r w:rsidRPr="00AE35B0">
              <w:rPr>
                <w:rFonts w:cs="Arial"/>
                <w:lang w:val="fr-CH"/>
              </w:rPr>
              <w:fldChar w:fldCharType="end"/>
            </w:r>
          </w:p>
        </w:tc>
        <w:tc>
          <w:tcPr>
            <w:tcW w:w="7351" w:type="dxa"/>
          </w:tcPr>
          <w:p w14:paraId="732B6B68" w14:textId="1567ED42" w:rsidR="0008369A" w:rsidRPr="00AE35B0" w:rsidRDefault="00E423CA" w:rsidP="0033304A">
            <w:pPr>
              <w:spacing w:before="120" w:after="120"/>
              <w:rPr>
                <w:rFonts w:cs="Arial"/>
                <w:sz w:val="24"/>
                <w:lang w:val="fr-CH"/>
              </w:rPr>
            </w:pPr>
            <w:r w:rsidRPr="00AE35B0">
              <w:rPr>
                <w:rFonts w:cs="Arial"/>
                <w:sz w:val="24"/>
                <w:lang w:val="fr-CH"/>
              </w:rPr>
              <w:t>Rejet</w:t>
            </w:r>
          </w:p>
        </w:tc>
      </w:tr>
    </w:tbl>
    <w:p w14:paraId="20583549" w14:textId="7301019D" w:rsidR="0008369A" w:rsidRDefault="0008369A">
      <w:pPr>
        <w:rPr>
          <w:rFonts w:cs="Arial"/>
          <w:sz w:val="24"/>
          <w:szCs w:val="24"/>
        </w:rPr>
      </w:pPr>
    </w:p>
    <w:p w14:paraId="08A7EAE9" w14:textId="77777777" w:rsidR="0008369A" w:rsidRPr="007768E9" w:rsidRDefault="0008369A">
      <w:pPr>
        <w:rPr>
          <w:rFonts w:cs="Arial"/>
          <w:sz w:val="24"/>
          <w:szCs w:val="24"/>
        </w:rPr>
      </w:pPr>
    </w:p>
    <w:p w14:paraId="5987420D" w14:textId="77777777" w:rsidR="00357840" w:rsidRDefault="00357840">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1228"/>
        <w:gridCol w:w="773"/>
        <w:gridCol w:w="11786"/>
      </w:tblGrid>
      <w:tr w:rsidR="007768E9" w:rsidRPr="005A7747" w14:paraId="080A84BA" w14:textId="77777777" w:rsidTr="00E67501">
        <w:tc>
          <w:tcPr>
            <w:tcW w:w="14560" w:type="dxa"/>
            <w:gridSpan w:val="4"/>
            <w:shd w:val="clear" w:color="auto" w:fill="FFFF00"/>
          </w:tcPr>
          <w:p w14:paraId="34FDCF67" w14:textId="719DF307" w:rsidR="007768E9" w:rsidRPr="00773937" w:rsidRDefault="00773937" w:rsidP="007C7AAC">
            <w:pPr>
              <w:pStyle w:val="berschrift1"/>
              <w:rPr>
                <w:rFonts w:ascii="Arial" w:hAnsi="Arial" w:cs="Arial"/>
                <w:lang w:val="fr-CH"/>
              </w:rPr>
            </w:pPr>
            <w:bookmarkStart w:id="6" w:name="_Toc170998201"/>
            <w:bookmarkStart w:id="7" w:name="_Hlk139636238"/>
            <w:r>
              <w:rPr>
                <w:rFonts w:ascii="Arial" w:hAnsi="Arial" w:cs="Arial"/>
                <w:lang w:val="fr-CH"/>
              </w:rPr>
              <w:lastRenderedPageBreak/>
              <w:t xml:space="preserve">Loi sur les professions de la santé (LPSan, </w:t>
            </w:r>
            <w:r w:rsidR="007F5040">
              <w:rPr>
                <w:rFonts w:ascii="Arial" w:hAnsi="Arial" w:cs="Arial"/>
                <w:lang w:val="fr-CH"/>
              </w:rPr>
              <w:t>RS</w:t>
            </w:r>
            <w:r w:rsidR="0000716D" w:rsidRPr="00773937">
              <w:rPr>
                <w:rFonts w:ascii="Arial" w:hAnsi="Arial" w:cs="Arial"/>
                <w:color w:val="FF0000"/>
                <w:lang w:val="fr-CH"/>
              </w:rPr>
              <w:t xml:space="preserve"> </w:t>
            </w:r>
            <w:r w:rsidR="0000716D" w:rsidRPr="00773937">
              <w:rPr>
                <w:rFonts w:ascii="Arial" w:hAnsi="Arial" w:cs="Arial"/>
                <w:lang w:val="fr-CH"/>
              </w:rPr>
              <w:t>811.21</w:t>
            </w:r>
            <w:r w:rsidR="00C10E7C" w:rsidRPr="00773937">
              <w:rPr>
                <w:rFonts w:ascii="Arial" w:hAnsi="Arial" w:cs="Arial"/>
                <w:lang w:val="fr-CH"/>
              </w:rPr>
              <w:t>)</w:t>
            </w:r>
            <w:bookmarkEnd w:id="6"/>
          </w:p>
        </w:tc>
      </w:tr>
      <w:tr w:rsidR="005547FB" w:rsidRPr="00806E39" w14:paraId="2E50FE89" w14:textId="77777777" w:rsidTr="004D2847">
        <w:tc>
          <w:tcPr>
            <w:tcW w:w="773" w:type="dxa"/>
          </w:tcPr>
          <w:p w14:paraId="1692930A" w14:textId="77777777" w:rsidR="005547FB" w:rsidRPr="00806E39" w:rsidRDefault="005547FB" w:rsidP="007C7AAC">
            <w:pPr>
              <w:spacing w:before="60" w:after="60"/>
              <w:rPr>
                <w:rFonts w:cs="Arial"/>
                <w:b/>
              </w:rPr>
            </w:pPr>
            <w:r w:rsidRPr="00806E39">
              <w:rPr>
                <w:rFonts w:cs="Arial"/>
                <w:b/>
              </w:rPr>
              <w:t>Art.</w:t>
            </w:r>
          </w:p>
        </w:tc>
        <w:tc>
          <w:tcPr>
            <w:tcW w:w="884" w:type="dxa"/>
          </w:tcPr>
          <w:p w14:paraId="101F9458" w14:textId="1344949D" w:rsidR="005547FB" w:rsidRPr="00773937" w:rsidRDefault="005547FB" w:rsidP="007C7AAC">
            <w:pPr>
              <w:spacing w:before="60" w:after="60"/>
              <w:rPr>
                <w:rFonts w:cs="Arial"/>
                <w:b/>
                <w:color w:val="FF0000"/>
              </w:rPr>
            </w:pPr>
            <w:r w:rsidRPr="0093755A">
              <w:rPr>
                <w:rFonts w:cs="Arial"/>
                <w:b/>
              </w:rPr>
              <w:t>A</w:t>
            </w:r>
            <w:r w:rsidR="0093755A" w:rsidRPr="0093755A">
              <w:rPr>
                <w:rFonts w:cs="Arial"/>
                <w:b/>
              </w:rPr>
              <w:t>l</w:t>
            </w:r>
            <w:r w:rsidRPr="0093755A">
              <w:rPr>
                <w:rFonts w:cs="Arial"/>
                <w:b/>
              </w:rPr>
              <w:t>.</w:t>
            </w:r>
          </w:p>
        </w:tc>
        <w:tc>
          <w:tcPr>
            <w:tcW w:w="773" w:type="dxa"/>
          </w:tcPr>
          <w:p w14:paraId="268A9FCE" w14:textId="12126B5B" w:rsidR="005547FB" w:rsidRPr="00806E39" w:rsidRDefault="0093755A" w:rsidP="007C7AAC">
            <w:pPr>
              <w:spacing w:before="60" w:after="60"/>
              <w:rPr>
                <w:rFonts w:cs="Arial"/>
                <w:b/>
              </w:rPr>
            </w:pPr>
            <w:r>
              <w:rPr>
                <w:rFonts w:cs="Arial"/>
                <w:b/>
              </w:rPr>
              <w:t>Let</w:t>
            </w:r>
            <w:r w:rsidR="005547FB" w:rsidRPr="00806E39">
              <w:rPr>
                <w:rFonts w:cs="Arial"/>
                <w:b/>
              </w:rPr>
              <w:t>.</w:t>
            </w:r>
          </w:p>
        </w:tc>
        <w:tc>
          <w:tcPr>
            <w:tcW w:w="12130" w:type="dxa"/>
          </w:tcPr>
          <w:p w14:paraId="2F215F47" w14:textId="4D902684" w:rsidR="005547FB" w:rsidRPr="00806E39" w:rsidRDefault="00773937" w:rsidP="007C7AAC">
            <w:pPr>
              <w:spacing w:before="60" w:after="60"/>
              <w:rPr>
                <w:rFonts w:cs="Arial"/>
                <w:b/>
              </w:rPr>
            </w:pPr>
            <w:r>
              <w:rPr>
                <w:rFonts w:cs="Arial"/>
                <w:b/>
              </w:rPr>
              <w:t>Remarque</w:t>
            </w:r>
            <w:r w:rsidR="005547FB" w:rsidRPr="00806E39">
              <w:rPr>
                <w:rFonts w:cs="Arial"/>
                <w:b/>
              </w:rPr>
              <w:t>/</w:t>
            </w:r>
            <w:r w:rsidRPr="00AE35B0">
              <w:rPr>
                <w:rFonts w:cs="Arial"/>
                <w:b/>
                <w:lang w:val="fr-CH"/>
              </w:rPr>
              <w:t>suggestion</w:t>
            </w:r>
          </w:p>
        </w:tc>
      </w:tr>
      <w:tr w:rsidR="005547FB" w:rsidRPr="005A7747" w14:paraId="4E039B7E" w14:textId="77777777" w:rsidTr="004D2847">
        <w:tc>
          <w:tcPr>
            <w:tcW w:w="773" w:type="dxa"/>
          </w:tcPr>
          <w:p w14:paraId="74419C24" w14:textId="3D2CCEF1" w:rsidR="005547FB" w:rsidRPr="00806E39" w:rsidRDefault="005547FB" w:rsidP="007C7AAC">
            <w:pPr>
              <w:spacing w:before="120" w:after="120"/>
              <w:rPr>
                <w:rFonts w:cs="Arial"/>
              </w:rPr>
            </w:pPr>
            <w:r w:rsidRPr="00806E39">
              <w:rPr>
                <w:rFonts w:cs="Arial"/>
              </w:rPr>
              <w:fldChar w:fldCharType="begin">
                <w:ffData>
                  <w:name w:val="Text127"/>
                  <w:enabled/>
                  <w:calcOnExit w:val="0"/>
                  <w:textInput/>
                </w:ffData>
              </w:fldChar>
            </w:r>
            <w:r w:rsidRPr="00806E39">
              <w:rPr>
                <w:rFonts w:cs="Arial"/>
              </w:rPr>
              <w:instrText xml:space="preserve"> FORMTEXT </w:instrText>
            </w:r>
            <w:r w:rsidRPr="00806E39">
              <w:rPr>
                <w:rFonts w:cs="Arial"/>
              </w:rPr>
            </w:r>
            <w:r w:rsidRPr="00806E39">
              <w:rPr>
                <w:rFonts w:cs="Arial"/>
              </w:rPr>
              <w:fldChar w:fldCharType="separate"/>
            </w:r>
            <w:r w:rsidR="00D44B0E">
              <w:rPr>
                <w:rFonts w:cs="Arial"/>
                <w:noProof/>
              </w:rPr>
              <w:t> </w:t>
            </w:r>
            <w:r w:rsidR="00D44B0E">
              <w:rPr>
                <w:rFonts w:cs="Arial"/>
                <w:noProof/>
              </w:rPr>
              <w:t> </w:t>
            </w:r>
            <w:r w:rsidR="00D44B0E">
              <w:rPr>
                <w:rFonts w:cs="Arial"/>
                <w:noProof/>
              </w:rPr>
              <w:t> </w:t>
            </w:r>
            <w:r w:rsidR="00D44B0E">
              <w:rPr>
                <w:rFonts w:cs="Arial"/>
                <w:noProof/>
              </w:rPr>
              <w:t> </w:t>
            </w:r>
            <w:r w:rsidR="00D44B0E">
              <w:rPr>
                <w:rFonts w:cs="Arial"/>
                <w:noProof/>
              </w:rPr>
              <w:t> </w:t>
            </w:r>
            <w:r w:rsidRPr="00806E39">
              <w:rPr>
                <w:rFonts w:cs="Arial"/>
              </w:rPr>
              <w:fldChar w:fldCharType="end"/>
            </w:r>
          </w:p>
        </w:tc>
        <w:tc>
          <w:tcPr>
            <w:tcW w:w="884" w:type="dxa"/>
          </w:tcPr>
          <w:p w14:paraId="14101122" w14:textId="0E51ECD3" w:rsidR="005547FB" w:rsidRPr="00806E39" w:rsidRDefault="005547FB" w:rsidP="007C7AAC">
            <w:pPr>
              <w:spacing w:before="120" w:after="120"/>
              <w:rPr>
                <w:rFonts w:cs="Arial"/>
              </w:rPr>
            </w:pPr>
            <w:r w:rsidRPr="00806E39">
              <w:rPr>
                <w:rFonts w:cs="Arial"/>
              </w:rPr>
              <w:fldChar w:fldCharType="begin">
                <w:ffData>
                  <w:name w:val="Text127"/>
                  <w:enabled/>
                  <w:calcOnExit w:val="0"/>
                  <w:textInput/>
                </w:ffData>
              </w:fldChar>
            </w:r>
            <w:r w:rsidRPr="00806E39">
              <w:rPr>
                <w:rFonts w:cs="Arial"/>
              </w:rPr>
              <w:instrText xml:space="preserve"> FORMTEXT </w:instrText>
            </w:r>
            <w:r w:rsidRPr="00806E39">
              <w:rPr>
                <w:rFonts w:cs="Arial"/>
              </w:rPr>
            </w:r>
            <w:r w:rsidRPr="00806E39">
              <w:rPr>
                <w:rFonts w:cs="Arial"/>
              </w:rPr>
              <w:fldChar w:fldCharType="separate"/>
            </w:r>
            <w:r w:rsidR="00D44B0E">
              <w:rPr>
                <w:rFonts w:cs="Arial"/>
                <w:noProof/>
              </w:rPr>
              <w:t> </w:t>
            </w:r>
            <w:r w:rsidR="00D44B0E">
              <w:rPr>
                <w:rFonts w:cs="Arial"/>
                <w:noProof/>
              </w:rPr>
              <w:t> </w:t>
            </w:r>
            <w:r w:rsidR="00D44B0E">
              <w:rPr>
                <w:rFonts w:cs="Arial"/>
                <w:noProof/>
              </w:rPr>
              <w:t> </w:t>
            </w:r>
            <w:r w:rsidR="00D44B0E">
              <w:rPr>
                <w:rFonts w:cs="Arial"/>
                <w:noProof/>
              </w:rPr>
              <w:t> </w:t>
            </w:r>
            <w:r w:rsidR="00D44B0E">
              <w:rPr>
                <w:rFonts w:cs="Arial"/>
                <w:noProof/>
              </w:rPr>
              <w:t> </w:t>
            </w:r>
            <w:r w:rsidRPr="00806E39">
              <w:rPr>
                <w:rFonts w:cs="Arial"/>
              </w:rPr>
              <w:fldChar w:fldCharType="end"/>
            </w:r>
          </w:p>
        </w:tc>
        <w:tc>
          <w:tcPr>
            <w:tcW w:w="773" w:type="dxa"/>
          </w:tcPr>
          <w:p w14:paraId="476E0929" w14:textId="5AE3254C" w:rsidR="005547FB" w:rsidRPr="00806E39" w:rsidRDefault="005547FB" w:rsidP="007C7AAC">
            <w:pPr>
              <w:spacing w:before="120" w:after="120"/>
              <w:rPr>
                <w:rFonts w:cs="Arial"/>
              </w:rPr>
            </w:pPr>
            <w:r w:rsidRPr="00806E39">
              <w:rPr>
                <w:rFonts w:cs="Arial"/>
              </w:rPr>
              <w:fldChar w:fldCharType="begin">
                <w:ffData>
                  <w:name w:val="Text127"/>
                  <w:enabled/>
                  <w:calcOnExit w:val="0"/>
                  <w:textInput/>
                </w:ffData>
              </w:fldChar>
            </w:r>
            <w:r w:rsidRPr="00806E39">
              <w:rPr>
                <w:rFonts w:cs="Arial"/>
              </w:rPr>
              <w:instrText xml:space="preserve"> FORMTEXT </w:instrText>
            </w:r>
            <w:r w:rsidRPr="00806E39">
              <w:rPr>
                <w:rFonts w:cs="Arial"/>
              </w:rPr>
            </w:r>
            <w:r w:rsidRPr="00806E39">
              <w:rPr>
                <w:rFonts w:cs="Arial"/>
              </w:rPr>
              <w:fldChar w:fldCharType="separate"/>
            </w:r>
            <w:r w:rsidR="00D44B0E">
              <w:rPr>
                <w:rFonts w:cs="Arial"/>
                <w:noProof/>
              </w:rPr>
              <w:t> </w:t>
            </w:r>
            <w:r w:rsidR="00D44B0E">
              <w:rPr>
                <w:rFonts w:cs="Arial"/>
                <w:noProof/>
              </w:rPr>
              <w:t> </w:t>
            </w:r>
            <w:r w:rsidR="00D44B0E">
              <w:rPr>
                <w:rFonts w:cs="Arial"/>
                <w:noProof/>
              </w:rPr>
              <w:t> </w:t>
            </w:r>
            <w:r w:rsidR="00D44B0E">
              <w:rPr>
                <w:rFonts w:cs="Arial"/>
                <w:noProof/>
              </w:rPr>
              <w:t> </w:t>
            </w:r>
            <w:r w:rsidR="00D44B0E">
              <w:rPr>
                <w:rFonts w:cs="Arial"/>
                <w:noProof/>
              </w:rPr>
              <w:t> </w:t>
            </w:r>
            <w:r w:rsidRPr="00806E39">
              <w:rPr>
                <w:rFonts w:cs="Arial"/>
              </w:rPr>
              <w:fldChar w:fldCharType="end"/>
            </w:r>
          </w:p>
        </w:tc>
        <w:tc>
          <w:tcPr>
            <w:tcW w:w="12130" w:type="dxa"/>
          </w:tcPr>
          <w:p w14:paraId="6362527E" w14:textId="2AC6D7EC" w:rsidR="005547FB" w:rsidRPr="00200F45" w:rsidRDefault="00200F45" w:rsidP="007C7AAC">
            <w:pPr>
              <w:spacing w:before="120" w:after="120"/>
              <w:rPr>
                <w:rFonts w:cs="Arial"/>
                <w:lang w:val="fr-CH"/>
              </w:rPr>
            </w:pPr>
            <w:r w:rsidRPr="00200F45">
              <w:rPr>
                <w:rFonts w:cs="Arial"/>
                <w:lang w:val="fr-CH"/>
              </w:rPr>
              <w:t>Nous sommes d'accord avec toutes les dispositions pour lesquelles nous n'avons pas de remarques.</w:t>
            </w:r>
          </w:p>
        </w:tc>
      </w:tr>
      <w:tr w:rsidR="005547FB" w:rsidRPr="005A7747" w14:paraId="5D5EADEC" w14:textId="77777777" w:rsidTr="004D2847">
        <w:tc>
          <w:tcPr>
            <w:tcW w:w="773" w:type="dxa"/>
          </w:tcPr>
          <w:p w14:paraId="7B7103F1" w14:textId="3EDC27E9" w:rsidR="005547FB" w:rsidRPr="00806E39" w:rsidRDefault="00735537" w:rsidP="007C7AAC">
            <w:pPr>
              <w:spacing w:before="120" w:after="120"/>
              <w:rPr>
                <w:rFonts w:cs="Arial"/>
              </w:rPr>
            </w:pPr>
            <w:bookmarkStart w:id="8" w:name="_Hlk171054732"/>
            <w:r>
              <w:rPr>
                <w:rFonts w:cs="Arial"/>
              </w:rPr>
              <w:t>2</w:t>
            </w:r>
          </w:p>
        </w:tc>
        <w:tc>
          <w:tcPr>
            <w:tcW w:w="884" w:type="dxa"/>
          </w:tcPr>
          <w:p w14:paraId="39B12638" w14:textId="275F521B" w:rsidR="005547FB" w:rsidRPr="00806E39" w:rsidRDefault="00735537" w:rsidP="007C7AAC">
            <w:pPr>
              <w:spacing w:before="120" w:after="120"/>
              <w:rPr>
                <w:rFonts w:cs="Arial"/>
              </w:rPr>
            </w:pPr>
            <w:r>
              <w:rPr>
                <w:rFonts w:cs="Arial"/>
              </w:rPr>
              <w:t>2</w:t>
            </w:r>
            <w:r w:rsidR="00527256">
              <w:rPr>
                <w:rFonts w:cs="Arial"/>
              </w:rPr>
              <w:t>a</w:t>
            </w:r>
          </w:p>
        </w:tc>
        <w:tc>
          <w:tcPr>
            <w:tcW w:w="773" w:type="dxa"/>
          </w:tcPr>
          <w:p w14:paraId="5C13FAF3" w14:textId="28F7510F" w:rsidR="005547FB" w:rsidRPr="00806E39" w:rsidRDefault="00735537" w:rsidP="007C7AAC">
            <w:pPr>
              <w:spacing w:before="120" w:after="120"/>
              <w:rPr>
                <w:rFonts w:cs="Arial"/>
              </w:rPr>
            </w:pPr>
            <w:r>
              <w:rPr>
                <w:rFonts w:cs="Arial"/>
              </w:rPr>
              <w:t>9</w:t>
            </w:r>
          </w:p>
        </w:tc>
        <w:tc>
          <w:tcPr>
            <w:tcW w:w="12130" w:type="dxa"/>
          </w:tcPr>
          <w:p w14:paraId="43887331" w14:textId="5F62306B" w:rsidR="0093755A" w:rsidRDefault="00200F45" w:rsidP="00200F45">
            <w:pPr>
              <w:spacing w:before="100" w:beforeAutospacing="1" w:after="100" w:afterAutospacing="1" w:line="240" w:lineRule="auto"/>
              <w:rPr>
                <w:rFonts w:cs="Arial"/>
                <w:i/>
                <w:iCs/>
                <w:lang w:val="fr-CH"/>
              </w:rPr>
            </w:pPr>
            <w:r w:rsidRPr="00200F45">
              <w:rPr>
                <w:rFonts w:cs="Arial"/>
                <w:lang w:val="fr-CH"/>
              </w:rPr>
              <w:t xml:space="preserve">Le terme </w:t>
            </w:r>
            <w:r>
              <w:rPr>
                <w:rFonts w:cs="Arial"/>
                <w:lang w:val="fr-CH"/>
              </w:rPr>
              <w:t>«</w:t>
            </w:r>
            <w:r w:rsidR="00F333B0" w:rsidRPr="00F333B0">
              <w:rPr>
                <w:rFonts w:cs="Arial"/>
                <w:lang w:val="fr-CH"/>
              </w:rPr>
              <w:t>cycle master en Advanced Practice Nursing</w:t>
            </w:r>
            <w:r>
              <w:rPr>
                <w:rFonts w:cs="Arial"/>
                <w:i/>
                <w:iCs/>
                <w:lang w:val="fr-CH"/>
              </w:rPr>
              <w:t>»</w:t>
            </w:r>
            <w:r w:rsidRPr="00200F45">
              <w:rPr>
                <w:rFonts w:cs="Arial"/>
                <w:i/>
                <w:iCs/>
                <w:lang w:val="fr-CH"/>
              </w:rPr>
              <w:t xml:space="preserve"> est imprécis.</w:t>
            </w:r>
            <w:r w:rsidRPr="00200F45">
              <w:rPr>
                <w:rFonts w:cs="Arial"/>
                <w:lang w:val="fr-CH"/>
              </w:rPr>
              <w:t xml:space="preserve"> </w:t>
            </w:r>
            <w:r w:rsidRPr="00200F45">
              <w:rPr>
                <w:rFonts w:cs="Arial"/>
                <w:i/>
                <w:iCs/>
                <w:lang w:val="fr-CH"/>
              </w:rPr>
              <w:t>Nous proposons un terme alternatif plus couran</w:t>
            </w:r>
            <w:r>
              <w:rPr>
                <w:rFonts w:cs="Arial"/>
                <w:i/>
                <w:iCs/>
                <w:lang w:val="fr-CH"/>
              </w:rPr>
              <w:t>t</w:t>
            </w:r>
            <w:r w:rsidRPr="00200F45">
              <w:rPr>
                <w:rFonts w:cs="Arial"/>
                <w:i/>
                <w:iCs/>
                <w:lang w:val="fr-CH"/>
              </w:rPr>
              <w:t>:</w:t>
            </w:r>
          </w:p>
          <w:p w14:paraId="058F167F" w14:textId="09FEA77E" w:rsidR="005547FB" w:rsidRPr="0093755A" w:rsidRDefault="00200F45" w:rsidP="00200F45">
            <w:pPr>
              <w:spacing w:before="100" w:beforeAutospacing="1" w:after="100" w:afterAutospacing="1" w:line="240" w:lineRule="auto"/>
              <w:rPr>
                <w:rFonts w:cs="Arial"/>
                <w:b/>
                <w:bCs/>
                <w:i/>
                <w:iCs/>
                <w:u w:val="single"/>
                <w:lang w:val="fr-CH"/>
              </w:rPr>
            </w:pPr>
            <w:r w:rsidRPr="00200F45">
              <w:rPr>
                <w:rFonts w:cs="Arial"/>
                <w:b/>
                <w:bCs/>
                <w:i/>
                <w:iCs/>
                <w:u w:val="single"/>
                <w:lang w:val="fr-CH"/>
              </w:rPr>
              <w:t>Modification proposée:</w:t>
            </w:r>
            <w:r w:rsidRPr="00200F45">
              <w:rPr>
                <w:rFonts w:cs="Arial"/>
                <w:b/>
                <w:bCs/>
                <w:i/>
                <w:iCs/>
                <w:lang w:val="fr-CH"/>
              </w:rPr>
              <w:t xml:space="preserve"> </w:t>
            </w:r>
            <w:r w:rsidRPr="001F30E9">
              <w:rPr>
                <w:rFonts w:cs="Arial"/>
                <w:b/>
                <w:bCs/>
                <w:i/>
                <w:iCs/>
                <w:lang w:val="fr-CH"/>
              </w:rPr>
              <w:t xml:space="preserve">Master of Science en soins infirmiers </w:t>
            </w:r>
            <w:r w:rsidR="0093755A" w:rsidRPr="001F30E9">
              <w:rPr>
                <w:rFonts w:cs="Arial"/>
                <w:b/>
                <w:bCs/>
                <w:i/>
                <w:iCs/>
                <w:lang w:val="fr-CH"/>
              </w:rPr>
              <w:t>à</w:t>
            </w:r>
            <w:r w:rsidRPr="001F30E9">
              <w:rPr>
                <w:rFonts w:cs="Arial"/>
                <w:b/>
                <w:bCs/>
                <w:i/>
                <w:iCs/>
                <w:lang w:val="fr-CH"/>
              </w:rPr>
              <w:t xml:space="preserve"> orientation clinique</w:t>
            </w:r>
          </w:p>
        </w:tc>
      </w:tr>
      <w:bookmarkEnd w:id="8"/>
      <w:tr w:rsidR="005547FB" w:rsidRPr="005A7747" w14:paraId="45C25206" w14:textId="77777777" w:rsidTr="004D2847">
        <w:tc>
          <w:tcPr>
            <w:tcW w:w="773" w:type="dxa"/>
          </w:tcPr>
          <w:p w14:paraId="144321E3" w14:textId="13392506" w:rsidR="005547FB" w:rsidRPr="00806E39" w:rsidRDefault="0018051D" w:rsidP="007C7AAC">
            <w:pPr>
              <w:spacing w:before="120" w:after="120"/>
              <w:rPr>
                <w:rFonts w:cs="Arial"/>
              </w:rPr>
            </w:pPr>
            <w:r>
              <w:rPr>
                <w:rFonts w:cs="Arial"/>
              </w:rPr>
              <w:t>12</w:t>
            </w:r>
          </w:p>
        </w:tc>
        <w:tc>
          <w:tcPr>
            <w:tcW w:w="884" w:type="dxa"/>
          </w:tcPr>
          <w:p w14:paraId="6E77AB33" w14:textId="396917FF" w:rsidR="005547FB" w:rsidRPr="00806E39" w:rsidRDefault="0018051D" w:rsidP="007C7AAC">
            <w:pPr>
              <w:spacing w:before="120" w:after="120"/>
              <w:rPr>
                <w:rFonts w:cs="Arial"/>
              </w:rPr>
            </w:pPr>
            <w:r>
              <w:rPr>
                <w:rFonts w:cs="Arial"/>
              </w:rPr>
              <w:t>2</w:t>
            </w:r>
            <w:r w:rsidR="005547FB" w:rsidRPr="00806E39">
              <w:rPr>
                <w:rFonts w:cs="Arial"/>
              </w:rPr>
              <w:fldChar w:fldCharType="begin">
                <w:ffData>
                  <w:name w:val="Text129"/>
                  <w:enabled/>
                  <w:calcOnExit w:val="0"/>
                  <w:textInput/>
                </w:ffData>
              </w:fldChar>
            </w:r>
            <w:r w:rsidR="005547FB" w:rsidRPr="00806E39">
              <w:rPr>
                <w:rFonts w:cs="Arial"/>
              </w:rPr>
              <w:instrText xml:space="preserve"> FORMTEXT </w:instrText>
            </w:r>
            <w:r w:rsidR="005547FB" w:rsidRPr="00806E39">
              <w:rPr>
                <w:rFonts w:cs="Arial"/>
              </w:rPr>
            </w:r>
            <w:r w:rsidR="005547FB" w:rsidRPr="00806E39">
              <w:rPr>
                <w:rFonts w:cs="Arial"/>
              </w:rPr>
              <w:fldChar w:fldCharType="separate"/>
            </w:r>
            <w:r w:rsidR="00D44B0E">
              <w:rPr>
                <w:rFonts w:cs="Arial"/>
                <w:noProof/>
              </w:rPr>
              <w:t> </w:t>
            </w:r>
            <w:r w:rsidR="00D44B0E">
              <w:rPr>
                <w:rFonts w:cs="Arial"/>
                <w:noProof/>
              </w:rPr>
              <w:t> </w:t>
            </w:r>
            <w:r w:rsidR="00D44B0E">
              <w:rPr>
                <w:rFonts w:cs="Arial"/>
                <w:noProof/>
              </w:rPr>
              <w:t> </w:t>
            </w:r>
            <w:r w:rsidR="00D44B0E">
              <w:rPr>
                <w:rFonts w:cs="Arial"/>
                <w:noProof/>
              </w:rPr>
              <w:t> </w:t>
            </w:r>
            <w:r w:rsidR="00D44B0E">
              <w:rPr>
                <w:rFonts w:cs="Arial"/>
                <w:noProof/>
              </w:rPr>
              <w:t> </w:t>
            </w:r>
            <w:r w:rsidR="005547FB" w:rsidRPr="00806E39">
              <w:rPr>
                <w:rFonts w:cs="Arial"/>
              </w:rPr>
              <w:fldChar w:fldCharType="end"/>
            </w:r>
          </w:p>
        </w:tc>
        <w:tc>
          <w:tcPr>
            <w:tcW w:w="773" w:type="dxa"/>
          </w:tcPr>
          <w:p w14:paraId="7FEFA408" w14:textId="11A2467C" w:rsidR="005547FB" w:rsidRPr="00806E39" w:rsidRDefault="0018051D" w:rsidP="007C7AAC">
            <w:pPr>
              <w:spacing w:before="120" w:after="120"/>
              <w:rPr>
                <w:rFonts w:cs="Arial"/>
              </w:rPr>
            </w:pPr>
            <w:r>
              <w:rPr>
                <w:rFonts w:cs="Arial"/>
              </w:rPr>
              <w:t>h</w:t>
            </w:r>
          </w:p>
        </w:tc>
        <w:tc>
          <w:tcPr>
            <w:tcW w:w="12130" w:type="dxa"/>
          </w:tcPr>
          <w:p w14:paraId="0457D86F" w14:textId="2EA6F652" w:rsidR="00200F45" w:rsidRPr="00200F45" w:rsidRDefault="00200F45" w:rsidP="00200F45">
            <w:pPr>
              <w:spacing w:before="100" w:beforeAutospacing="1" w:after="100" w:afterAutospacing="1" w:line="240" w:lineRule="auto"/>
              <w:rPr>
                <w:rFonts w:cs="Arial"/>
                <w:lang w:val="fr-CH"/>
              </w:rPr>
            </w:pPr>
            <w:r w:rsidRPr="00200F45">
              <w:rPr>
                <w:rFonts w:cs="Arial"/>
                <w:lang w:val="fr-CH"/>
              </w:rPr>
              <w:t xml:space="preserve">Nous nous prononçons clairement </w:t>
            </w:r>
            <w:r w:rsidRPr="00200F45">
              <w:rPr>
                <w:rFonts w:cs="Arial"/>
                <w:b/>
                <w:bCs/>
                <w:lang w:val="fr-CH"/>
              </w:rPr>
              <w:t>contre la variante 1</w:t>
            </w:r>
            <w:r w:rsidRPr="00200F45">
              <w:rPr>
                <w:rFonts w:cs="Arial"/>
                <w:lang w:val="fr-CH"/>
              </w:rPr>
              <w:t xml:space="preserve"> et</w:t>
            </w:r>
            <w:r w:rsidRPr="00200F45">
              <w:rPr>
                <w:rFonts w:cs="Arial"/>
                <w:b/>
                <w:bCs/>
                <w:lang w:val="fr-CH"/>
              </w:rPr>
              <w:t xml:space="preserve"> soutenons sans réserve la variante 2.</w:t>
            </w:r>
            <w:r w:rsidRPr="00200F45">
              <w:rPr>
                <w:rFonts w:cs="Arial"/>
                <w:lang w:val="fr-CH"/>
              </w:rPr>
              <w:t xml:space="preserve"> Seul le Master of Science en soins infirmiers </w:t>
            </w:r>
            <w:r w:rsidR="0093755A">
              <w:rPr>
                <w:rFonts w:cs="Arial"/>
                <w:lang w:val="fr-CH"/>
              </w:rPr>
              <w:t>à</w:t>
            </w:r>
            <w:r w:rsidRPr="00200F45">
              <w:rPr>
                <w:rFonts w:cs="Arial"/>
                <w:lang w:val="fr-CH"/>
              </w:rPr>
              <w:t xml:space="preserve"> orientation clinique entre en ligne de compte pour nous en tant que diplôme requis pour l'autorisation cantonale d'exercer la profession d'infirmière et infirmier de pratique avancée APN/IPA. L'argument décisif que nous avançons est l'élargissement de la pratique clinique attribué aux infirmiers de pratique avancée APN/IPA, qui est également lié à un potentiel de risque accru pour les patients. Des comparaisons internationales montrent également que le Master of Science en soins infirmiers est la base des rôles d'infirmière et</w:t>
            </w:r>
            <w:r w:rsidR="0093755A">
              <w:rPr>
                <w:rFonts w:cs="Arial"/>
                <w:lang w:val="fr-CH"/>
              </w:rPr>
              <w:t xml:space="preserve"> </w:t>
            </w:r>
            <w:r w:rsidRPr="00200F45">
              <w:rPr>
                <w:rFonts w:cs="Arial"/>
                <w:lang w:val="fr-CH"/>
              </w:rPr>
              <w:t xml:space="preserve">infirmier de pratique avancée APN/IPA. </w:t>
            </w:r>
          </w:p>
          <w:p w14:paraId="2774C550" w14:textId="18682620" w:rsidR="00DE2650" w:rsidRPr="00200F45" w:rsidRDefault="00200F45" w:rsidP="007C7AAC">
            <w:pPr>
              <w:spacing w:before="120" w:after="120"/>
              <w:rPr>
                <w:rFonts w:cs="Arial"/>
                <w:lang w:val="fr-CH"/>
              </w:rPr>
            </w:pPr>
            <w:r w:rsidRPr="00200F45">
              <w:rPr>
                <w:rFonts w:cs="Arial"/>
                <w:lang w:val="fr-CH"/>
              </w:rPr>
              <w:t>En ce sens, il convient de souligner et d'apprécier le caractère unique des spécialisations de la formation professionnelle supérieure. Elles sont déjà essentielles pour le secteur de la santé et des soins infirmiers et doivent absolument être maintenues. Le rôle d'infirmière et infirmier de pratique avancée APN/IPA est une orientation différente et nouvelle pour de nouveaux défis dans les soins.</w:t>
            </w:r>
          </w:p>
        </w:tc>
      </w:tr>
      <w:tr w:rsidR="00E67501" w:rsidRPr="005A7747" w14:paraId="53F0AD0E" w14:textId="77777777" w:rsidTr="004D2847">
        <w:tc>
          <w:tcPr>
            <w:tcW w:w="773" w:type="dxa"/>
          </w:tcPr>
          <w:p w14:paraId="0059E9F9" w14:textId="4635E7E4" w:rsidR="00E67501" w:rsidRPr="00806E39" w:rsidRDefault="003C2342" w:rsidP="0033304A">
            <w:pPr>
              <w:spacing w:before="120" w:after="120"/>
              <w:rPr>
                <w:rFonts w:cs="Arial"/>
              </w:rPr>
            </w:pPr>
            <w:r>
              <w:rPr>
                <w:rFonts w:cs="Arial"/>
              </w:rPr>
              <w:t>34</w:t>
            </w:r>
          </w:p>
        </w:tc>
        <w:tc>
          <w:tcPr>
            <w:tcW w:w="884" w:type="dxa"/>
          </w:tcPr>
          <w:p w14:paraId="51228675" w14:textId="78EDCEF6" w:rsidR="00E67501" w:rsidRDefault="003C2342" w:rsidP="0033304A">
            <w:pPr>
              <w:spacing w:before="120" w:after="120"/>
              <w:rPr>
                <w:rFonts w:cs="Arial"/>
              </w:rPr>
            </w:pPr>
            <w:r>
              <w:rPr>
                <w:rFonts w:cs="Arial"/>
              </w:rPr>
              <w:t>3</w:t>
            </w:r>
            <w:r w:rsidR="00FE6B82">
              <w:rPr>
                <w:rFonts w:cs="Arial"/>
              </w:rPr>
              <w:t xml:space="preserve"> &amp; 5(</w:t>
            </w:r>
            <w:r w:rsidR="00200F45">
              <w:rPr>
                <w:rFonts w:cs="Arial"/>
              </w:rPr>
              <w:t>nouveau</w:t>
            </w:r>
            <w:r w:rsidR="00FE6B82">
              <w:rPr>
                <w:rFonts w:cs="Arial"/>
              </w:rPr>
              <w:t>)</w:t>
            </w:r>
          </w:p>
          <w:p w14:paraId="1471A809" w14:textId="08D8AEBE" w:rsidR="00FE6B82" w:rsidRPr="00806E39" w:rsidRDefault="00FE6B82" w:rsidP="0033304A">
            <w:pPr>
              <w:spacing w:before="120" w:after="120"/>
              <w:rPr>
                <w:rFonts w:cs="Arial"/>
              </w:rPr>
            </w:pPr>
          </w:p>
        </w:tc>
        <w:tc>
          <w:tcPr>
            <w:tcW w:w="773" w:type="dxa"/>
          </w:tcPr>
          <w:p w14:paraId="67482C0C" w14:textId="62EEBFF9" w:rsidR="00E67501" w:rsidRPr="00806E39" w:rsidRDefault="00E67501" w:rsidP="0033304A">
            <w:pPr>
              <w:spacing w:before="120" w:after="120"/>
              <w:rPr>
                <w:rFonts w:cs="Arial"/>
              </w:rPr>
            </w:pPr>
            <w:r w:rsidRPr="00806E39">
              <w:rPr>
                <w:rFonts w:cs="Arial"/>
              </w:rPr>
              <w:fldChar w:fldCharType="begin">
                <w:ffData>
                  <w:name w:val="Text131"/>
                  <w:enabled/>
                  <w:calcOnExit w:val="0"/>
                  <w:textInput/>
                </w:ffData>
              </w:fldChar>
            </w:r>
            <w:r w:rsidRPr="00806E39">
              <w:rPr>
                <w:rFonts w:cs="Arial"/>
              </w:rPr>
              <w:instrText xml:space="preserve"> FORMTEXT </w:instrText>
            </w:r>
            <w:r w:rsidRPr="00806E39">
              <w:rPr>
                <w:rFonts w:cs="Arial"/>
              </w:rPr>
            </w:r>
            <w:r w:rsidRPr="00806E39">
              <w:rPr>
                <w:rFonts w:cs="Arial"/>
              </w:rPr>
              <w:fldChar w:fldCharType="separate"/>
            </w:r>
            <w:r w:rsidR="00D44B0E">
              <w:rPr>
                <w:rFonts w:cs="Arial"/>
                <w:noProof/>
              </w:rPr>
              <w:t> </w:t>
            </w:r>
            <w:r w:rsidR="00D44B0E">
              <w:rPr>
                <w:rFonts w:cs="Arial"/>
                <w:noProof/>
              </w:rPr>
              <w:t> </w:t>
            </w:r>
            <w:r w:rsidR="00D44B0E">
              <w:rPr>
                <w:rFonts w:cs="Arial"/>
                <w:noProof/>
              </w:rPr>
              <w:t> </w:t>
            </w:r>
            <w:r w:rsidR="00D44B0E">
              <w:rPr>
                <w:rFonts w:cs="Arial"/>
                <w:noProof/>
              </w:rPr>
              <w:t> </w:t>
            </w:r>
            <w:r w:rsidR="00D44B0E">
              <w:rPr>
                <w:rFonts w:cs="Arial"/>
                <w:noProof/>
              </w:rPr>
              <w:t> </w:t>
            </w:r>
            <w:r w:rsidRPr="00806E39">
              <w:rPr>
                <w:rFonts w:cs="Arial"/>
              </w:rPr>
              <w:fldChar w:fldCharType="end"/>
            </w:r>
          </w:p>
        </w:tc>
        <w:tc>
          <w:tcPr>
            <w:tcW w:w="12130" w:type="dxa"/>
          </w:tcPr>
          <w:p w14:paraId="244AFA6D" w14:textId="3CE16BD3" w:rsidR="00200F45" w:rsidRPr="00200F45" w:rsidRDefault="00200F45" w:rsidP="00200F45">
            <w:pPr>
              <w:spacing w:before="100" w:beforeAutospacing="1" w:after="100" w:afterAutospacing="1" w:line="240" w:lineRule="auto"/>
              <w:rPr>
                <w:rFonts w:cs="Arial"/>
                <w:lang w:val="fr-CH"/>
              </w:rPr>
            </w:pPr>
            <w:r w:rsidRPr="00200F45">
              <w:rPr>
                <w:rFonts w:cs="Arial"/>
                <w:lang w:val="fr-CH"/>
              </w:rPr>
              <w:t>Comme le rôle d'infirmière et infirmier de pratique avancée APN/IPA n'était pas réglementé jusqu'à présent, la communauté infirmière s'est auto-organisée sous l'égide d'</w:t>
            </w:r>
            <w:r w:rsidR="00AE4A37">
              <w:rPr>
                <w:rFonts w:cs="Arial"/>
                <w:lang w:val="fr-CH"/>
              </w:rPr>
              <w:t>«</w:t>
            </w:r>
            <w:r w:rsidRPr="00200F45">
              <w:rPr>
                <w:rFonts w:cs="Arial"/>
                <w:i/>
                <w:iCs/>
                <w:lang w:val="fr-CH"/>
              </w:rPr>
              <w:t>APN</w:t>
            </w:r>
            <w:r w:rsidR="00AE4A37" w:rsidRPr="00AE4A37">
              <w:rPr>
                <w:rFonts w:cs="Arial"/>
                <w:i/>
                <w:iCs/>
                <w:lang w:val="fr-CH"/>
              </w:rPr>
              <w:t>-</w:t>
            </w:r>
            <w:r w:rsidRPr="00200F45">
              <w:rPr>
                <w:rFonts w:cs="Arial"/>
                <w:i/>
                <w:iCs/>
                <w:lang w:val="fr-CH"/>
              </w:rPr>
              <w:t>CH</w:t>
            </w:r>
            <w:r w:rsidR="00AE4A37" w:rsidRPr="00AE4A37">
              <w:rPr>
                <w:rFonts w:cs="Arial"/>
                <w:i/>
                <w:iCs/>
                <w:lang w:val="fr-CH"/>
              </w:rPr>
              <w:t>:</w:t>
            </w:r>
            <w:r w:rsidRPr="00200F45">
              <w:rPr>
                <w:rFonts w:cs="Arial"/>
                <w:lang w:val="fr-CH"/>
              </w:rPr>
              <w:t xml:space="preserve"> </w:t>
            </w:r>
            <w:r w:rsidRPr="00200F45">
              <w:rPr>
                <w:rFonts w:cs="Arial"/>
                <w:i/>
                <w:iCs/>
                <w:lang w:val="fr-CH"/>
              </w:rPr>
              <w:t>Organisation de la réglementation</w:t>
            </w:r>
            <w:r w:rsidR="00AE4A37">
              <w:rPr>
                <w:rFonts w:cs="Arial"/>
                <w:i/>
                <w:iCs/>
                <w:lang w:val="fr-CH"/>
              </w:rPr>
              <w:t xml:space="preserve">» </w:t>
            </w:r>
            <w:r w:rsidRPr="00200F45">
              <w:rPr>
                <w:rFonts w:cs="Arial"/>
                <w:lang w:val="fr-CH"/>
              </w:rPr>
              <w:t>et a développé et attribué le titre protégé par l</w:t>
            </w:r>
            <w:r w:rsidR="00AE4A37">
              <w:rPr>
                <w:rFonts w:cs="Arial"/>
                <w:lang w:val="fr-CH"/>
              </w:rPr>
              <w:t>e droit des</w:t>
            </w:r>
            <w:r w:rsidRPr="00200F45">
              <w:rPr>
                <w:rFonts w:cs="Arial"/>
                <w:lang w:val="fr-CH"/>
              </w:rPr>
              <w:t xml:space="preserve"> marque</w:t>
            </w:r>
            <w:r w:rsidR="00AE4A37">
              <w:rPr>
                <w:rFonts w:cs="Arial"/>
                <w:lang w:val="fr-CH"/>
              </w:rPr>
              <w:t>s</w:t>
            </w:r>
            <w:r w:rsidRPr="00200F45">
              <w:rPr>
                <w:rFonts w:cs="Arial"/>
                <w:lang w:val="fr-CH"/>
              </w:rPr>
              <w:t xml:space="preserve"> </w:t>
            </w:r>
            <w:r w:rsidR="00AE4A37">
              <w:rPr>
                <w:rFonts w:cs="Arial"/>
                <w:lang w:val="fr-CH"/>
              </w:rPr>
              <w:t>«</w:t>
            </w:r>
            <w:r w:rsidRPr="00200F45">
              <w:rPr>
                <w:rFonts w:cs="Arial"/>
                <w:lang w:val="fr-CH"/>
              </w:rPr>
              <w:t>infirmière et infirmier de pratique avancée APN-CH</w:t>
            </w:r>
            <w:r w:rsidR="00AE4A37">
              <w:rPr>
                <w:rFonts w:cs="Arial"/>
                <w:lang w:val="fr-CH"/>
              </w:rPr>
              <w:t>»</w:t>
            </w:r>
            <w:r w:rsidRPr="00200F45">
              <w:rPr>
                <w:rFonts w:cs="Arial"/>
                <w:lang w:val="fr-CH"/>
              </w:rPr>
              <w:t>. Plus de 140 APN exerçant en Suisse et titulaires d'un MSc en soins infirmiers et d'une formation clinique approfondie ont obtenu le titre protégé par l</w:t>
            </w:r>
            <w:r w:rsidR="00AE4A37">
              <w:rPr>
                <w:rFonts w:cs="Arial"/>
                <w:lang w:val="fr-CH"/>
              </w:rPr>
              <w:t>e droit des</w:t>
            </w:r>
            <w:r w:rsidRPr="00200F45">
              <w:rPr>
                <w:rFonts w:cs="Arial"/>
                <w:lang w:val="fr-CH"/>
              </w:rPr>
              <w:t xml:space="preserve"> marque</w:t>
            </w:r>
            <w:r w:rsidR="00AE4A37">
              <w:rPr>
                <w:rFonts w:cs="Arial"/>
                <w:lang w:val="fr-CH"/>
              </w:rPr>
              <w:t>s</w:t>
            </w:r>
            <w:r w:rsidRPr="00200F45">
              <w:rPr>
                <w:rFonts w:cs="Arial"/>
                <w:lang w:val="fr-CH"/>
              </w:rPr>
              <w:t xml:space="preserve">. Le titre est devenu une référence pour les employeurs, les cantons et les associations faîtières du secteur de la santé. </w:t>
            </w:r>
          </w:p>
          <w:p w14:paraId="09C8957C" w14:textId="04F32286" w:rsidR="00200F45" w:rsidRPr="00200F45" w:rsidRDefault="00200F45" w:rsidP="00200F45">
            <w:pPr>
              <w:spacing w:before="100" w:beforeAutospacing="1" w:after="100" w:afterAutospacing="1" w:line="240" w:lineRule="auto"/>
              <w:rPr>
                <w:rFonts w:cs="Arial"/>
                <w:lang w:val="fr-CH"/>
              </w:rPr>
            </w:pPr>
            <w:r w:rsidRPr="00200F45">
              <w:rPr>
                <w:rFonts w:cs="Arial"/>
                <w:b/>
                <w:bCs/>
                <w:i/>
                <w:iCs/>
                <w:u w:val="single"/>
                <w:lang w:val="fr-CH"/>
              </w:rPr>
              <w:t>Proposition complémentaire :</w:t>
            </w:r>
            <w:r w:rsidRPr="00200F45">
              <w:rPr>
                <w:rFonts w:cs="Arial"/>
                <w:i/>
                <w:iCs/>
                <w:lang w:val="fr-CH"/>
              </w:rPr>
              <w:t xml:space="preserve"> </w:t>
            </w:r>
            <w:r w:rsidRPr="00200F45">
              <w:rPr>
                <w:rFonts w:cs="Arial"/>
                <w:b/>
                <w:bCs/>
                <w:i/>
                <w:iCs/>
                <w:lang w:val="fr-CH"/>
              </w:rPr>
              <w:t xml:space="preserve">Nouvel alinéa 5 supplémentaire: Les autorisations de porter le titre d'infirmière et infirmier de pratique avancée APN-CH, délivrées par APN-CH: </w:t>
            </w:r>
            <w:r w:rsidR="00F26549">
              <w:rPr>
                <w:rFonts w:cs="Arial"/>
                <w:b/>
                <w:bCs/>
                <w:i/>
                <w:iCs/>
                <w:lang w:val="fr-CH"/>
              </w:rPr>
              <w:t>O</w:t>
            </w:r>
            <w:r w:rsidRPr="00200F45">
              <w:rPr>
                <w:rFonts w:cs="Arial"/>
                <w:b/>
                <w:bCs/>
                <w:i/>
                <w:iCs/>
                <w:lang w:val="fr-CH"/>
              </w:rPr>
              <w:t>rganisation de la réglementation avant l'entrée en vigueur de cette modification, conduisent directement à l'autorisation cantonale d'exercer la profession.</w:t>
            </w:r>
          </w:p>
          <w:p w14:paraId="18FBA0BC" w14:textId="77777777" w:rsidR="00200F45" w:rsidRDefault="00200F45" w:rsidP="00714DD6">
            <w:pPr>
              <w:spacing w:before="120" w:after="120"/>
              <w:rPr>
                <w:rFonts w:cs="Arial"/>
                <w:lang w:val="fr-CH"/>
              </w:rPr>
            </w:pPr>
            <w:r w:rsidRPr="00200F45">
              <w:rPr>
                <w:rFonts w:cs="Arial"/>
                <w:lang w:val="fr-CH"/>
              </w:rPr>
              <w:t>La preuve de la formation continue et de l'activité professionnelle est essentielle pour le rôle et la sécurité des patients.</w:t>
            </w:r>
          </w:p>
          <w:p w14:paraId="14E4799F" w14:textId="77777777" w:rsidR="00200F45" w:rsidRPr="00200F45" w:rsidRDefault="00200F45" w:rsidP="00200F45">
            <w:pPr>
              <w:spacing w:before="100" w:beforeAutospacing="1" w:after="100" w:afterAutospacing="1" w:line="240" w:lineRule="auto"/>
              <w:rPr>
                <w:rFonts w:cs="Arial"/>
                <w:lang w:val="fr-CH"/>
              </w:rPr>
            </w:pPr>
            <w:r w:rsidRPr="00200F45">
              <w:rPr>
                <w:rFonts w:cs="Arial"/>
                <w:b/>
                <w:bCs/>
                <w:lang w:val="fr-CH"/>
              </w:rPr>
              <w:lastRenderedPageBreak/>
              <w:t>Proposition d'ajout dans la LPSan:</w:t>
            </w:r>
            <w:r w:rsidRPr="00200F45">
              <w:rPr>
                <w:rFonts w:cs="Arial"/>
                <w:lang w:val="fr-CH"/>
              </w:rPr>
              <w:t xml:space="preserve"> </w:t>
            </w:r>
          </w:p>
          <w:p w14:paraId="56CEBB34" w14:textId="5E60C52E" w:rsidR="008266C5" w:rsidRPr="00BF55CC" w:rsidRDefault="00BF55CC" w:rsidP="00BF55CC">
            <w:pPr>
              <w:spacing w:before="100" w:beforeAutospacing="1" w:after="100" w:afterAutospacing="1" w:line="240" w:lineRule="auto"/>
              <w:rPr>
                <w:rFonts w:cs="Arial"/>
                <w:sz w:val="24"/>
                <w:szCs w:val="24"/>
                <w:lang w:val="fr-CH"/>
              </w:rPr>
            </w:pPr>
            <w:r w:rsidRPr="00BF55CC">
              <w:rPr>
                <w:rFonts w:cs="Arial"/>
                <w:i/>
                <w:iCs/>
                <w:lang w:val="fr-CH"/>
              </w:rPr>
              <w:t>Variante 1: Le réenregistrement en tant qu'infirmière et infirmier de pratique avancée APN/IPA est réglé par la loi.</w:t>
            </w:r>
            <w:r w:rsidRPr="00BF55CC">
              <w:rPr>
                <w:rFonts w:cs="Arial"/>
                <w:lang w:val="fr-CH"/>
              </w:rPr>
              <w:br/>
            </w:r>
            <w:r w:rsidRPr="00BF55CC">
              <w:rPr>
                <w:rFonts w:cs="Arial"/>
                <w:lang w:val="fr-CH"/>
              </w:rPr>
              <w:br/>
            </w:r>
            <w:r w:rsidRPr="00BF55CC">
              <w:rPr>
                <w:rFonts w:cs="Arial"/>
                <w:i/>
                <w:iCs/>
                <w:lang w:val="fr-CH"/>
              </w:rPr>
              <w:t>Variante 2: L'obligation de formation continue et de re</w:t>
            </w:r>
            <w:r w:rsidRPr="00F26549">
              <w:rPr>
                <w:rFonts w:cs="Arial"/>
                <w:i/>
                <w:iCs/>
                <w:lang w:val="fr-CH"/>
              </w:rPr>
              <w:t xml:space="preserve">nouvellement de </w:t>
            </w:r>
            <w:r w:rsidRPr="00BF55CC">
              <w:rPr>
                <w:rFonts w:cs="Arial"/>
                <w:i/>
                <w:iCs/>
                <w:lang w:val="fr-CH"/>
              </w:rPr>
              <w:t>certification en tant qu'infirmière et infirmier de pratique avancée APN-IPA est réglée par la loi.</w:t>
            </w:r>
          </w:p>
        </w:tc>
      </w:tr>
      <w:tr w:rsidR="005547FB" w:rsidRPr="00806E39" w14:paraId="32901E33" w14:textId="77777777" w:rsidTr="004D2847">
        <w:tc>
          <w:tcPr>
            <w:tcW w:w="773" w:type="dxa"/>
          </w:tcPr>
          <w:p w14:paraId="37AFCC19" w14:textId="648DBA08" w:rsidR="005547FB" w:rsidRPr="00806E39" w:rsidRDefault="005547FB" w:rsidP="007C7AAC">
            <w:pPr>
              <w:spacing w:before="120" w:after="120"/>
              <w:rPr>
                <w:rFonts w:cs="Arial"/>
              </w:rPr>
            </w:pPr>
            <w:r w:rsidRPr="00806E39">
              <w:rPr>
                <w:rFonts w:cs="Arial"/>
              </w:rPr>
              <w:lastRenderedPageBreak/>
              <w:fldChar w:fldCharType="begin">
                <w:ffData>
                  <w:name w:val="Text132"/>
                  <w:enabled/>
                  <w:calcOnExit w:val="0"/>
                  <w:textInput/>
                </w:ffData>
              </w:fldChar>
            </w:r>
            <w:r w:rsidRPr="00806E39">
              <w:rPr>
                <w:rFonts w:cs="Arial"/>
              </w:rPr>
              <w:instrText xml:space="preserve"> FORMTEXT </w:instrText>
            </w:r>
            <w:r w:rsidRPr="00806E39">
              <w:rPr>
                <w:rFonts w:cs="Arial"/>
              </w:rPr>
            </w:r>
            <w:r w:rsidRPr="00806E39">
              <w:rPr>
                <w:rFonts w:cs="Arial"/>
              </w:rPr>
              <w:fldChar w:fldCharType="separate"/>
            </w:r>
            <w:r w:rsidR="00D44B0E">
              <w:rPr>
                <w:rFonts w:cs="Arial"/>
                <w:noProof/>
              </w:rPr>
              <w:t> </w:t>
            </w:r>
            <w:r w:rsidR="00D44B0E">
              <w:rPr>
                <w:rFonts w:cs="Arial"/>
                <w:noProof/>
              </w:rPr>
              <w:t> </w:t>
            </w:r>
            <w:r w:rsidR="00D44B0E">
              <w:rPr>
                <w:rFonts w:cs="Arial"/>
                <w:noProof/>
              </w:rPr>
              <w:t> </w:t>
            </w:r>
            <w:r w:rsidR="00D44B0E">
              <w:rPr>
                <w:rFonts w:cs="Arial"/>
                <w:noProof/>
              </w:rPr>
              <w:t> </w:t>
            </w:r>
            <w:r w:rsidR="00D44B0E">
              <w:rPr>
                <w:rFonts w:cs="Arial"/>
                <w:noProof/>
              </w:rPr>
              <w:t> </w:t>
            </w:r>
            <w:r w:rsidRPr="00806E39">
              <w:rPr>
                <w:rFonts w:cs="Arial"/>
              </w:rPr>
              <w:fldChar w:fldCharType="end"/>
            </w:r>
          </w:p>
        </w:tc>
        <w:tc>
          <w:tcPr>
            <w:tcW w:w="884" w:type="dxa"/>
          </w:tcPr>
          <w:p w14:paraId="6E359B25" w14:textId="640EAFBE" w:rsidR="005547FB" w:rsidRPr="00806E39" w:rsidRDefault="005547FB" w:rsidP="007C7AAC">
            <w:pPr>
              <w:spacing w:before="120" w:after="120"/>
              <w:rPr>
                <w:rFonts w:cs="Arial"/>
              </w:rPr>
            </w:pPr>
            <w:r w:rsidRPr="00806E39">
              <w:rPr>
                <w:rFonts w:cs="Arial"/>
              </w:rPr>
              <w:fldChar w:fldCharType="begin">
                <w:ffData>
                  <w:name w:val="Text132"/>
                  <w:enabled/>
                  <w:calcOnExit w:val="0"/>
                  <w:textInput/>
                </w:ffData>
              </w:fldChar>
            </w:r>
            <w:r w:rsidRPr="00806E39">
              <w:rPr>
                <w:rFonts w:cs="Arial"/>
              </w:rPr>
              <w:instrText xml:space="preserve"> FORMTEXT </w:instrText>
            </w:r>
            <w:r w:rsidRPr="00806E39">
              <w:rPr>
                <w:rFonts w:cs="Arial"/>
              </w:rPr>
            </w:r>
            <w:r w:rsidRPr="00806E39">
              <w:rPr>
                <w:rFonts w:cs="Arial"/>
              </w:rPr>
              <w:fldChar w:fldCharType="separate"/>
            </w:r>
            <w:r w:rsidR="00D44B0E">
              <w:rPr>
                <w:rFonts w:cs="Arial"/>
                <w:noProof/>
              </w:rPr>
              <w:t> </w:t>
            </w:r>
            <w:r w:rsidR="00D44B0E">
              <w:rPr>
                <w:rFonts w:cs="Arial"/>
                <w:noProof/>
              </w:rPr>
              <w:t> </w:t>
            </w:r>
            <w:r w:rsidR="00D44B0E">
              <w:rPr>
                <w:rFonts w:cs="Arial"/>
                <w:noProof/>
              </w:rPr>
              <w:t> </w:t>
            </w:r>
            <w:r w:rsidR="00D44B0E">
              <w:rPr>
                <w:rFonts w:cs="Arial"/>
                <w:noProof/>
              </w:rPr>
              <w:t> </w:t>
            </w:r>
            <w:r w:rsidR="00D44B0E">
              <w:rPr>
                <w:rFonts w:cs="Arial"/>
                <w:noProof/>
              </w:rPr>
              <w:t> </w:t>
            </w:r>
            <w:r w:rsidRPr="00806E39">
              <w:rPr>
                <w:rFonts w:cs="Arial"/>
              </w:rPr>
              <w:fldChar w:fldCharType="end"/>
            </w:r>
          </w:p>
        </w:tc>
        <w:tc>
          <w:tcPr>
            <w:tcW w:w="773" w:type="dxa"/>
          </w:tcPr>
          <w:p w14:paraId="198DBFE6" w14:textId="14FFCAF9" w:rsidR="005547FB" w:rsidRPr="00806E39" w:rsidRDefault="005547FB" w:rsidP="007C7AAC">
            <w:pPr>
              <w:spacing w:before="120" w:after="120"/>
              <w:rPr>
                <w:rFonts w:cs="Arial"/>
              </w:rPr>
            </w:pPr>
            <w:r w:rsidRPr="00806E39">
              <w:rPr>
                <w:rFonts w:cs="Arial"/>
              </w:rPr>
              <w:fldChar w:fldCharType="begin">
                <w:ffData>
                  <w:name w:val="Text132"/>
                  <w:enabled/>
                  <w:calcOnExit w:val="0"/>
                  <w:textInput/>
                </w:ffData>
              </w:fldChar>
            </w:r>
            <w:r w:rsidRPr="00806E39">
              <w:rPr>
                <w:rFonts w:cs="Arial"/>
              </w:rPr>
              <w:instrText xml:space="preserve"> FORMTEXT </w:instrText>
            </w:r>
            <w:r w:rsidRPr="00806E39">
              <w:rPr>
                <w:rFonts w:cs="Arial"/>
              </w:rPr>
            </w:r>
            <w:r w:rsidRPr="00806E39">
              <w:rPr>
                <w:rFonts w:cs="Arial"/>
              </w:rPr>
              <w:fldChar w:fldCharType="separate"/>
            </w:r>
            <w:r w:rsidR="00D44B0E">
              <w:rPr>
                <w:rFonts w:cs="Arial"/>
                <w:noProof/>
              </w:rPr>
              <w:t> </w:t>
            </w:r>
            <w:r w:rsidR="00D44B0E">
              <w:rPr>
                <w:rFonts w:cs="Arial"/>
                <w:noProof/>
              </w:rPr>
              <w:t> </w:t>
            </w:r>
            <w:r w:rsidR="00D44B0E">
              <w:rPr>
                <w:rFonts w:cs="Arial"/>
                <w:noProof/>
              </w:rPr>
              <w:t> </w:t>
            </w:r>
            <w:r w:rsidR="00D44B0E">
              <w:rPr>
                <w:rFonts w:cs="Arial"/>
                <w:noProof/>
              </w:rPr>
              <w:t> </w:t>
            </w:r>
            <w:r w:rsidR="00D44B0E">
              <w:rPr>
                <w:rFonts w:cs="Arial"/>
                <w:noProof/>
              </w:rPr>
              <w:t> </w:t>
            </w:r>
            <w:r w:rsidRPr="00806E39">
              <w:rPr>
                <w:rFonts w:cs="Arial"/>
              </w:rPr>
              <w:fldChar w:fldCharType="end"/>
            </w:r>
          </w:p>
        </w:tc>
        <w:tc>
          <w:tcPr>
            <w:tcW w:w="12130" w:type="dxa"/>
          </w:tcPr>
          <w:p w14:paraId="6E078BEE" w14:textId="77F2A362" w:rsidR="005547FB" w:rsidRPr="00806E39" w:rsidRDefault="005547FB" w:rsidP="007C7AAC">
            <w:pPr>
              <w:spacing w:before="120" w:after="120"/>
              <w:rPr>
                <w:rFonts w:cs="Arial"/>
              </w:rPr>
            </w:pPr>
            <w:r w:rsidRPr="00806E39">
              <w:rPr>
                <w:rFonts w:cs="Arial"/>
              </w:rPr>
              <w:fldChar w:fldCharType="begin">
                <w:ffData>
                  <w:name w:val="Text132"/>
                  <w:enabled/>
                  <w:calcOnExit w:val="0"/>
                  <w:textInput/>
                </w:ffData>
              </w:fldChar>
            </w:r>
            <w:r w:rsidRPr="00806E39">
              <w:rPr>
                <w:rFonts w:cs="Arial"/>
              </w:rPr>
              <w:instrText xml:space="preserve"> FORMTEXT </w:instrText>
            </w:r>
            <w:r w:rsidRPr="00806E39">
              <w:rPr>
                <w:rFonts w:cs="Arial"/>
              </w:rPr>
            </w:r>
            <w:r w:rsidRPr="00806E39">
              <w:rPr>
                <w:rFonts w:cs="Arial"/>
              </w:rPr>
              <w:fldChar w:fldCharType="separate"/>
            </w:r>
            <w:r w:rsidR="00D44B0E">
              <w:rPr>
                <w:rFonts w:cs="Arial"/>
                <w:noProof/>
              </w:rPr>
              <w:t> </w:t>
            </w:r>
            <w:r w:rsidR="00D44B0E">
              <w:rPr>
                <w:rFonts w:cs="Arial"/>
                <w:noProof/>
              </w:rPr>
              <w:t> </w:t>
            </w:r>
            <w:r w:rsidR="00D44B0E">
              <w:rPr>
                <w:rFonts w:cs="Arial"/>
                <w:noProof/>
              </w:rPr>
              <w:t> </w:t>
            </w:r>
            <w:r w:rsidR="00D44B0E">
              <w:rPr>
                <w:rFonts w:cs="Arial"/>
                <w:noProof/>
              </w:rPr>
              <w:t> </w:t>
            </w:r>
            <w:r w:rsidR="00D44B0E">
              <w:rPr>
                <w:rFonts w:cs="Arial"/>
                <w:noProof/>
              </w:rPr>
              <w:t> </w:t>
            </w:r>
            <w:r w:rsidRPr="00806E39">
              <w:rPr>
                <w:rFonts w:cs="Arial"/>
              </w:rPr>
              <w:fldChar w:fldCharType="end"/>
            </w:r>
          </w:p>
        </w:tc>
      </w:tr>
      <w:bookmarkEnd w:id="7"/>
    </w:tbl>
    <w:p w14:paraId="4ABF51EB" w14:textId="70D68BF8" w:rsidR="00B0655A" w:rsidRDefault="00B0655A" w:rsidP="007768E9">
      <w:pPr>
        <w:rPr>
          <w:rFonts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13658"/>
      </w:tblGrid>
      <w:tr w:rsidR="00195335" w:rsidRPr="005A7747" w14:paraId="060D3F98" w14:textId="77777777" w:rsidTr="0033304A">
        <w:tc>
          <w:tcPr>
            <w:tcW w:w="14596" w:type="dxa"/>
            <w:gridSpan w:val="2"/>
            <w:shd w:val="clear" w:color="auto" w:fill="FFFF00"/>
          </w:tcPr>
          <w:p w14:paraId="3BB4116C" w14:textId="153DC1BB" w:rsidR="00195335" w:rsidRPr="00BF55CC" w:rsidRDefault="00BF55CC" w:rsidP="0033304A">
            <w:pPr>
              <w:spacing w:before="60" w:after="60"/>
              <w:rPr>
                <w:b/>
                <w:bCs/>
                <w:sz w:val="28"/>
                <w:szCs w:val="28"/>
                <w:lang w:val="fr-CH"/>
              </w:rPr>
            </w:pPr>
            <w:r w:rsidRPr="00BF55CC">
              <w:rPr>
                <w:b/>
                <w:bCs/>
                <w:sz w:val="28"/>
                <w:szCs w:val="28"/>
                <w:lang w:val="fr-CH"/>
              </w:rPr>
              <w:t>Variante préférée à l'art. 12 de la</w:t>
            </w:r>
            <w:r w:rsidR="00195335" w:rsidRPr="00BF55CC">
              <w:rPr>
                <w:b/>
                <w:bCs/>
                <w:sz w:val="28"/>
                <w:szCs w:val="28"/>
                <w:lang w:val="fr-CH"/>
              </w:rPr>
              <w:t xml:space="preserve"> </w:t>
            </w:r>
            <w:r w:rsidRPr="00BF55CC">
              <w:rPr>
                <w:b/>
                <w:bCs/>
                <w:sz w:val="28"/>
                <w:szCs w:val="28"/>
                <w:lang w:val="fr-CH"/>
              </w:rPr>
              <w:t>LPSan</w:t>
            </w:r>
          </w:p>
        </w:tc>
      </w:tr>
      <w:tr w:rsidR="00195335" w:rsidRPr="005A7747" w14:paraId="5F32EBB9" w14:textId="77777777" w:rsidTr="0033304A">
        <w:tc>
          <w:tcPr>
            <w:tcW w:w="903" w:type="dxa"/>
          </w:tcPr>
          <w:p w14:paraId="454D5826" w14:textId="77777777" w:rsidR="00195335" w:rsidRPr="00806E39" w:rsidRDefault="00195335" w:rsidP="0033304A">
            <w:pPr>
              <w:spacing w:before="120" w:after="120"/>
              <w:rPr>
                <w:rFonts w:cs="Arial"/>
              </w:rPr>
            </w:pPr>
            <w:r w:rsidRPr="00806E39">
              <w:rPr>
                <w:rFonts w:cs="Arial"/>
              </w:rPr>
              <w:fldChar w:fldCharType="begin">
                <w:ffData>
                  <w:name w:val="Kontrollkästchen1"/>
                  <w:enabled/>
                  <w:calcOnExit w:val="0"/>
                  <w:checkBox>
                    <w:sizeAuto/>
                    <w:default w:val="0"/>
                    <w:checked w:val="0"/>
                  </w:checkBox>
                </w:ffData>
              </w:fldChar>
            </w:r>
            <w:r w:rsidRPr="00806E39">
              <w:rPr>
                <w:rFonts w:cs="Arial"/>
              </w:rPr>
              <w:instrText xml:space="preserve"> FORMCHECKBOX </w:instrText>
            </w:r>
            <w:r w:rsidR="00ED7652">
              <w:rPr>
                <w:rFonts w:cs="Arial"/>
              </w:rPr>
            </w:r>
            <w:r w:rsidR="00ED7652">
              <w:rPr>
                <w:rFonts w:cs="Arial"/>
              </w:rPr>
              <w:fldChar w:fldCharType="separate"/>
            </w:r>
            <w:r w:rsidRPr="00806E39">
              <w:rPr>
                <w:rFonts w:cs="Arial"/>
              </w:rPr>
              <w:fldChar w:fldCharType="end"/>
            </w:r>
          </w:p>
        </w:tc>
        <w:tc>
          <w:tcPr>
            <w:tcW w:w="13693" w:type="dxa"/>
          </w:tcPr>
          <w:p w14:paraId="3FB69AE1" w14:textId="661BDF48" w:rsidR="00F26549" w:rsidRPr="00AE35B0" w:rsidRDefault="00BF55CC" w:rsidP="00F26549">
            <w:pPr>
              <w:pStyle w:val="berschrift1"/>
              <w:spacing w:before="240" w:after="29" w:line="228" w:lineRule="atLeast"/>
              <w:rPr>
                <w:rFonts w:ascii="Arial" w:hAnsi="Arial" w:cs="Arial"/>
                <w:b w:val="0"/>
                <w:kern w:val="0"/>
                <w:sz w:val="24"/>
                <w:lang w:val="fr-CH"/>
              </w:rPr>
            </w:pPr>
            <w:r w:rsidRPr="00AE35B0">
              <w:rPr>
                <w:rFonts w:ascii="Arial" w:hAnsi="Arial" w:cs="Arial"/>
                <w:b w:val="0"/>
                <w:kern w:val="0"/>
                <w:sz w:val="24"/>
                <w:lang w:val="fr-CH"/>
              </w:rPr>
              <w:t>Variante 1: certains diplômes de la formation professionnelle supérieure et le</w:t>
            </w:r>
            <w:r w:rsidR="00F26549" w:rsidRPr="00AE35B0">
              <w:rPr>
                <w:rFonts w:ascii="Arial" w:hAnsi="Arial" w:cs="Arial"/>
                <w:b w:val="0"/>
                <w:kern w:val="0"/>
                <w:sz w:val="24"/>
                <w:lang w:val="fr-CH"/>
              </w:rPr>
              <w:t xml:space="preserve"> </w:t>
            </w:r>
            <w:r w:rsidRPr="00AE35B0">
              <w:rPr>
                <w:rFonts w:ascii="Arial" w:hAnsi="Arial" w:cs="Arial"/>
                <w:b w:val="0"/>
                <w:kern w:val="0"/>
                <w:sz w:val="24"/>
                <w:lang w:val="fr-CH"/>
              </w:rPr>
              <w:t>Master</w:t>
            </w:r>
            <w:r w:rsidR="00F26549" w:rsidRPr="00AE35B0">
              <w:rPr>
                <w:rFonts w:ascii="Arial" w:hAnsi="Arial" w:cs="Arial"/>
                <w:b w:val="0"/>
                <w:kern w:val="0"/>
                <w:sz w:val="24"/>
                <w:lang w:val="fr-CH"/>
              </w:rPr>
              <w:t xml:space="preserve"> en</w:t>
            </w:r>
            <w:r w:rsidRPr="00AE35B0">
              <w:rPr>
                <w:rFonts w:ascii="Arial" w:hAnsi="Arial" w:cs="Arial"/>
                <w:b w:val="0"/>
                <w:kern w:val="0"/>
                <w:sz w:val="24"/>
                <w:lang w:val="fr-CH"/>
              </w:rPr>
              <w:t xml:space="preserve"> </w:t>
            </w:r>
            <w:r w:rsidR="00F26549" w:rsidRPr="00AE35B0">
              <w:rPr>
                <w:rFonts w:ascii="Arial" w:hAnsi="Arial" w:cs="Arial"/>
                <w:b w:val="0"/>
                <w:kern w:val="0"/>
                <w:sz w:val="24"/>
                <w:lang w:val="fr-CH"/>
              </w:rPr>
              <w:t>Sciences en pratique infirmière spécialisée</w:t>
            </w:r>
          </w:p>
          <w:p w14:paraId="433B90E8" w14:textId="5B6088D2" w:rsidR="00195335" w:rsidRPr="00BF55CC" w:rsidRDefault="00BF55CC" w:rsidP="0033304A">
            <w:pPr>
              <w:spacing w:before="120" w:after="120"/>
              <w:rPr>
                <w:rFonts w:cs="Arial"/>
                <w:sz w:val="24"/>
                <w:lang w:val="fr-CH"/>
              </w:rPr>
            </w:pPr>
            <w:r w:rsidRPr="00BF55CC">
              <w:rPr>
                <w:rFonts w:cs="Arial"/>
                <w:sz w:val="24"/>
                <w:lang w:val="fr-CH"/>
              </w:rPr>
              <w:t>permettent d'obtenir l'autorisation d'exercer la profession d'infirmière et infirmier de pratique avancée APN/IPA.</w:t>
            </w:r>
          </w:p>
        </w:tc>
      </w:tr>
      <w:tr w:rsidR="00195335" w:rsidRPr="005A7747" w14:paraId="4A3713B7" w14:textId="77777777" w:rsidTr="0033304A">
        <w:tc>
          <w:tcPr>
            <w:tcW w:w="903" w:type="dxa"/>
          </w:tcPr>
          <w:p w14:paraId="3F89F113" w14:textId="2D999B72" w:rsidR="00195335" w:rsidRPr="00806E39" w:rsidRDefault="00735537" w:rsidP="0033304A">
            <w:pPr>
              <w:spacing w:before="120" w:after="120"/>
              <w:rPr>
                <w:rFonts w:cs="Arial"/>
              </w:rPr>
            </w:pPr>
            <w:r>
              <w:rPr>
                <w:rFonts w:cs="Arial"/>
              </w:rPr>
              <w:fldChar w:fldCharType="begin">
                <w:ffData>
                  <w:name w:val=""/>
                  <w:enabled/>
                  <w:calcOnExit w:val="0"/>
                  <w:checkBox>
                    <w:sizeAuto/>
                    <w:default w:val="1"/>
                  </w:checkBox>
                </w:ffData>
              </w:fldChar>
            </w:r>
            <w:r>
              <w:rPr>
                <w:rFonts w:cs="Arial"/>
              </w:rPr>
              <w:instrText xml:space="preserve"> FORMCHECKBOX </w:instrText>
            </w:r>
            <w:r w:rsidR="00ED7652">
              <w:rPr>
                <w:rFonts w:cs="Arial"/>
              </w:rPr>
            </w:r>
            <w:r w:rsidR="00ED7652">
              <w:rPr>
                <w:rFonts w:cs="Arial"/>
              </w:rPr>
              <w:fldChar w:fldCharType="separate"/>
            </w:r>
            <w:r>
              <w:rPr>
                <w:rFonts w:cs="Arial"/>
              </w:rPr>
              <w:fldChar w:fldCharType="end"/>
            </w:r>
          </w:p>
        </w:tc>
        <w:tc>
          <w:tcPr>
            <w:tcW w:w="13693" w:type="dxa"/>
          </w:tcPr>
          <w:p w14:paraId="29F229B7" w14:textId="0CB54B9E" w:rsidR="00195335" w:rsidRPr="00643A70" w:rsidRDefault="00643A70" w:rsidP="0033304A">
            <w:pPr>
              <w:spacing w:before="120" w:after="120"/>
              <w:rPr>
                <w:rFonts w:cs="Arial"/>
                <w:b/>
                <w:bCs/>
                <w:lang w:val="fr-CH"/>
              </w:rPr>
            </w:pPr>
            <w:r w:rsidRPr="00643A70">
              <w:rPr>
                <w:rFonts w:cs="Arial"/>
                <w:sz w:val="24"/>
                <w:lang w:val="fr-CH"/>
              </w:rPr>
              <w:t xml:space="preserve">Variante 2: seul </w:t>
            </w:r>
            <w:r w:rsidR="00AE35B0">
              <w:rPr>
                <w:rFonts w:cs="Arial"/>
                <w:sz w:val="24"/>
                <w:lang w:val="fr-CH"/>
              </w:rPr>
              <w:t xml:space="preserve">le </w:t>
            </w:r>
            <w:r w:rsidR="00AE35B0" w:rsidRPr="00AE35B0">
              <w:rPr>
                <w:rFonts w:cs="Arial"/>
                <w:sz w:val="24"/>
                <w:lang w:val="fr-CH"/>
              </w:rPr>
              <w:t>Master en Sciences en pratique infirmière spécialisée</w:t>
            </w:r>
            <w:r w:rsidR="00AE35B0" w:rsidRPr="00643A70">
              <w:rPr>
                <w:rFonts w:cs="Arial"/>
                <w:sz w:val="24"/>
                <w:lang w:val="fr-CH"/>
              </w:rPr>
              <w:t xml:space="preserve"> </w:t>
            </w:r>
            <w:r w:rsidRPr="00643A70">
              <w:rPr>
                <w:rFonts w:cs="Arial"/>
                <w:sz w:val="24"/>
                <w:lang w:val="fr-CH"/>
              </w:rPr>
              <w:t>permet d'obtenir l'autorisation d'exercer en tant qu'infirmière et infirmier de pratique avancée APN-IPA.</w:t>
            </w:r>
          </w:p>
        </w:tc>
      </w:tr>
    </w:tbl>
    <w:p w14:paraId="1AE29490" w14:textId="77777777" w:rsidR="00195335" w:rsidRPr="00643A70" w:rsidRDefault="00195335" w:rsidP="007768E9">
      <w:pPr>
        <w:rPr>
          <w:rFonts w:cs="Arial"/>
          <w:sz w:val="16"/>
          <w:szCs w:val="16"/>
          <w:lang w:val="fr-CH"/>
        </w:rPr>
      </w:pPr>
    </w:p>
    <w:tbl>
      <w:tblPr>
        <w:tblW w:w="2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7236"/>
      </w:tblGrid>
      <w:tr w:rsidR="00B0655A" w:rsidRPr="0011497C" w14:paraId="7D31427B" w14:textId="77777777" w:rsidTr="00771334">
        <w:tc>
          <w:tcPr>
            <w:tcW w:w="8265" w:type="dxa"/>
            <w:gridSpan w:val="2"/>
            <w:shd w:val="clear" w:color="auto" w:fill="FFFF00"/>
          </w:tcPr>
          <w:p w14:paraId="28B685A1" w14:textId="65CA2380" w:rsidR="00B0655A" w:rsidRPr="00AE35B0" w:rsidRDefault="00643A70" w:rsidP="00817927">
            <w:pPr>
              <w:spacing w:before="60" w:after="60"/>
              <w:rPr>
                <w:b/>
                <w:bCs/>
                <w:sz w:val="28"/>
                <w:szCs w:val="28"/>
                <w:lang w:val="fr-CH"/>
              </w:rPr>
            </w:pPr>
            <w:r w:rsidRPr="00AE35B0">
              <w:rPr>
                <w:b/>
                <w:bCs/>
                <w:sz w:val="28"/>
                <w:szCs w:val="28"/>
                <w:lang w:val="fr-CH"/>
              </w:rPr>
              <w:t>Conclusion</w:t>
            </w:r>
            <w:r w:rsidR="00D23D0C" w:rsidRPr="00AE35B0">
              <w:rPr>
                <w:b/>
                <w:bCs/>
                <w:sz w:val="28"/>
                <w:szCs w:val="28"/>
                <w:lang w:val="fr-CH"/>
              </w:rPr>
              <w:t xml:space="preserve"> </w:t>
            </w:r>
          </w:p>
        </w:tc>
      </w:tr>
      <w:tr w:rsidR="00B0655A" w:rsidRPr="00806E39" w14:paraId="4C0C5C50" w14:textId="77777777" w:rsidTr="00771334">
        <w:tc>
          <w:tcPr>
            <w:tcW w:w="914" w:type="dxa"/>
          </w:tcPr>
          <w:p w14:paraId="65D07672" w14:textId="77777777" w:rsidR="00B0655A" w:rsidRPr="00806E39" w:rsidRDefault="00B0655A" w:rsidP="00771334">
            <w:pPr>
              <w:spacing w:before="120" w:after="120"/>
              <w:rPr>
                <w:rFonts w:cs="Arial"/>
              </w:rPr>
            </w:pPr>
            <w:r w:rsidRPr="00806E39">
              <w:rPr>
                <w:rFonts w:cs="Arial"/>
              </w:rPr>
              <w:fldChar w:fldCharType="begin">
                <w:ffData>
                  <w:name w:val="Kontrollkästchen1"/>
                  <w:enabled/>
                  <w:calcOnExit w:val="0"/>
                  <w:checkBox>
                    <w:sizeAuto/>
                    <w:default w:val="0"/>
                    <w:checked w:val="0"/>
                  </w:checkBox>
                </w:ffData>
              </w:fldChar>
            </w:r>
            <w:r w:rsidRPr="00806E39">
              <w:rPr>
                <w:rFonts w:cs="Arial"/>
              </w:rPr>
              <w:instrText xml:space="preserve"> FORMCHECKBOX </w:instrText>
            </w:r>
            <w:r w:rsidR="00ED7652">
              <w:rPr>
                <w:rFonts w:cs="Arial"/>
              </w:rPr>
            </w:r>
            <w:r w:rsidR="00ED7652">
              <w:rPr>
                <w:rFonts w:cs="Arial"/>
              </w:rPr>
              <w:fldChar w:fldCharType="separate"/>
            </w:r>
            <w:r w:rsidRPr="00806E39">
              <w:rPr>
                <w:rFonts w:cs="Arial"/>
              </w:rPr>
              <w:fldChar w:fldCharType="end"/>
            </w:r>
          </w:p>
        </w:tc>
        <w:tc>
          <w:tcPr>
            <w:tcW w:w="7351" w:type="dxa"/>
          </w:tcPr>
          <w:p w14:paraId="095CE6BB" w14:textId="4B1FBF1A" w:rsidR="00B0655A" w:rsidRPr="00806E39" w:rsidRDefault="00643A70" w:rsidP="00771334">
            <w:pPr>
              <w:spacing w:before="120" w:after="120"/>
              <w:rPr>
                <w:rFonts w:cs="Arial"/>
                <w:sz w:val="24"/>
              </w:rPr>
            </w:pPr>
            <w:r>
              <w:rPr>
                <w:rFonts w:cs="Arial"/>
                <w:sz w:val="24"/>
              </w:rPr>
              <w:t>Approbation</w:t>
            </w:r>
          </w:p>
        </w:tc>
      </w:tr>
      <w:tr w:rsidR="00B0655A" w:rsidRPr="005A7747" w14:paraId="49EB1139" w14:textId="77777777" w:rsidTr="00771334">
        <w:tc>
          <w:tcPr>
            <w:tcW w:w="914" w:type="dxa"/>
          </w:tcPr>
          <w:p w14:paraId="113E54BD" w14:textId="3A9AB12E" w:rsidR="00B0655A" w:rsidRPr="00806E39" w:rsidRDefault="00C12997" w:rsidP="00771334">
            <w:pPr>
              <w:spacing w:before="120" w:after="120"/>
              <w:rPr>
                <w:rFonts w:cs="Arial"/>
              </w:rPr>
            </w:pPr>
            <w:r>
              <w:rPr>
                <w:rFonts w:cs="Arial"/>
              </w:rPr>
              <w:fldChar w:fldCharType="begin">
                <w:ffData>
                  <w:name w:val=""/>
                  <w:enabled/>
                  <w:calcOnExit w:val="0"/>
                  <w:checkBox>
                    <w:sizeAuto/>
                    <w:default w:val="1"/>
                  </w:checkBox>
                </w:ffData>
              </w:fldChar>
            </w:r>
            <w:r>
              <w:rPr>
                <w:rFonts w:cs="Arial"/>
              </w:rPr>
              <w:instrText xml:space="preserve"> FORMCHECKBOX </w:instrText>
            </w:r>
            <w:r w:rsidR="00ED7652">
              <w:rPr>
                <w:rFonts w:cs="Arial"/>
              </w:rPr>
            </w:r>
            <w:r w:rsidR="00ED7652">
              <w:rPr>
                <w:rFonts w:cs="Arial"/>
              </w:rPr>
              <w:fldChar w:fldCharType="separate"/>
            </w:r>
            <w:r>
              <w:rPr>
                <w:rFonts w:cs="Arial"/>
              </w:rPr>
              <w:fldChar w:fldCharType="end"/>
            </w:r>
          </w:p>
        </w:tc>
        <w:tc>
          <w:tcPr>
            <w:tcW w:w="7351" w:type="dxa"/>
          </w:tcPr>
          <w:p w14:paraId="1F458AD0" w14:textId="5B5685D2" w:rsidR="00B0655A" w:rsidRPr="00643A70" w:rsidRDefault="00643A70" w:rsidP="00771334">
            <w:pPr>
              <w:spacing w:before="120" w:after="120"/>
              <w:rPr>
                <w:rFonts w:cs="Arial"/>
                <w:b/>
                <w:bCs/>
                <w:lang w:val="fr-CH"/>
              </w:rPr>
            </w:pPr>
            <w:r w:rsidRPr="00643A70">
              <w:rPr>
                <w:rFonts w:cs="Arial"/>
                <w:sz w:val="24"/>
                <w:lang w:val="fr-CH"/>
              </w:rPr>
              <w:t xml:space="preserve">Approbation avec </w:t>
            </w:r>
            <w:r w:rsidR="00AE35B0">
              <w:rPr>
                <w:rFonts w:cs="Arial"/>
                <w:sz w:val="24"/>
                <w:lang w:val="fr-CH"/>
              </w:rPr>
              <w:t>souhaits</w:t>
            </w:r>
            <w:r w:rsidRPr="00643A70">
              <w:rPr>
                <w:rFonts w:cs="Arial"/>
                <w:sz w:val="24"/>
                <w:lang w:val="fr-CH"/>
              </w:rPr>
              <w:t xml:space="preserve"> de modification/réserves</w:t>
            </w:r>
          </w:p>
        </w:tc>
      </w:tr>
      <w:tr w:rsidR="00B0655A" w:rsidRPr="00806E39" w14:paraId="7C35BC97" w14:textId="77777777" w:rsidTr="00771334">
        <w:tc>
          <w:tcPr>
            <w:tcW w:w="914" w:type="dxa"/>
          </w:tcPr>
          <w:p w14:paraId="5A00925E" w14:textId="77777777" w:rsidR="00B0655A" w:rsidRPr="00806E39" w:rsidRDefault="00B0655A" w:rsidP="00771334">
            <w:pPr>
              <w:spacing w:before="120" w:after="120"/>
              <w:rPr>
                <w:rFonts w:cs="Arial"/>
              </w:rPr>
            </w:pPr>
            <w:r w:rsidRPr="00806E39">
              <w:rPr>
                <w:rFonts w:cs="Arial"/>
              </w:rPr>
              <w:fldChar w:fldCharType="begin">
                <w:ffData>
                  <w:name w:val="Kontrollkästchen1"/>
                  <w:enabled/>
                  <w:calcOnExit w:val="0"/>
                  <w:checkBox>
                    <w:sizeAuto/>
                    <w:default w:val="0"/>
                    <w:checked w:val="0"/>
                  </w:checkBox>
                </w:ffData>
              </w:fldChar>
            </w:r>
            <w:r w:rsidRPr="00806E39">
              <w:rPr>
                <w:rFonts w:cs="Arial"/>
              </w:rPr>
              <w:instrText xml:space="preserve"> FORMCHECKBOX </w:instrText>
            </w:r>
            <w:r w:rsidR="00ED7652">
              <w:rPr>
                <w:rFonts w:cs="Arial"/>
              </w:rPr>
            </w:r>
            <w:r w:rsidR="00ED7652">
              <w:rPr>
                <w:rFonts w:cs="Arial"/>
              </w:rPr>
              <w:fldChar w:fldCharType="separate"/>
            </w:r>
            <w:r w:rsidRPr="00806E39">
              <w:rPr>
                <w:rFonts w:cs="Arial"/>
              </w:rPr>
              <w:fldChar w:fldCharType="end"/>
            </w:r>
          </w:p>
        </w:tc>
        <w:tc>
          <w:tcPr>
            <w:tcW w:w="7351" w:type="dxa"/>
          </w:tcPr>
          <w:p w14:paraId="62FC181B" w14:textId="49085C5F" w:rsidR="00B0655A" w:rsidRPr="00AE35B0" w:rsidRDefault="00643A70" w:rsidP="00771334">
            <w:pPr>
              <w:spacing w:before="120" w:after="120"/>
              <w:rPr>
                <w:rFonts w:cs="Arial"/>
                <w:sz w:val="24"/>
                <w:lang w:val="fr-CH"/>
              </w:rPr>
            </w:pPr>
            <w:r w:rsidRPr="00AE35B0">
              <w:rPr>
                <w:rFonts w:cs="Arial"/>
                <w:sz w:val="24"/>
                <w:lang w:val="fr-CH"/>
              </w:rPr>
              <w:t>Révision de fond</w:t>
            </w:r>
          </w:p>
        </w:tc>
      </w:tr>
      <w:tr w:rsidR="00B0655A" w:rsidRPr="00806E39" w14:paraId="30554375" w14:textId="77777777" w:rsidTr="00771334">
        <w:tc>
          <w:tcPr>
            <w:tcW w:w="914" w:type="dxa"/>
          </w:tcPr>
          <w:p w14:paraId="3490E591" w14:textId="77777777" w:rsidR="00B0655A" w:rsidRPr="00806E39" w:rsidRDefault="00B0655A" w:rsidP="00771334">
            <w:pPr>
              <w:spacing w:before="120" w:after="120"/>
              <w:rPr>
                <w:rFonts w:cs="Arial"/>
              </w:rPr>
            </w:pPr>
            <w:r w:rsidRPr="00806E39">
              <w:rPr>
                <w:rFonts w:cs="Arial"/>
              </w:rPr>
              <w:fldChar w:fldCharType="begin">
                <w:ffData>
                  <w:name w:val="Kontrollkästchen1"/>
                  <w:enabled/>
                  <w:calcOnExit w:val="0"/>
                  <w:checkBox>
                    <w:sizeAuto/>
                    <w:default w:val="0"/>
                    <w:checked w:val="0"/>
                  </w:checkBox>
                </w:ffData>
              </w:fldChar>
            </w:r>
            <w:r w:rsidRPr="00806E39">
              <w:rPr>
                <w:rFonts w:cs="Arial"/>
              </w:rPr>
              <w:instrText xml:space="preserve"> FORMCHECKBOX </w:instrText>
            </w:r>
            <w:r w:rsidR="00ED7652">
              <w:rPr>
                <w:rFonts w:cs="Arial"/>
              </w:rPr>
            </w:r>
            <w:r w:rsidR="00ED7652">
              <w:rPr>
                <w:rFonts w:cs="Arial"/>
              </w:rPr>
              <w:fldChar w:fldCharType="separate"/>
            </w:r>
            <w:r w:rsidRPr="00806E39">
              <w:rPr>
                <w:rFonts w:cs="Arial"/>
              </w:rPr>
              <w:fldChar w:fldCharType="end"/>
            </w:r>
          </w:p>
        </w:tc>
        <w:tc>
          <w:tcPr>
            <w:tcW w:w="7351" w:type="dxa"/>
          </w:tcPr>
          <w:p w14:paraId="35C3B721" w14:textId="7A2901C2" w:rsidR="00B0655A" w:rsidRPr="00AE35B0" w:rsidRDefault="00643A70" w:rsidP="00771334">
            <w:pPr>
              <w:spacing w:before="120" w:after="120"/>
              <w:rPr>
                <w:rFonts w:cs="Arial"/>
                <w:sz w:val="24"/>
                <w:lang w:val="fr-CH"/>
              </w:rPr>
            </w:pPr>
            <w:r w:rsidRPr="00AE35B0">
              <w:rPr>
                <w:rFonts w:cs="Arial"/>
                <w:sz w:val="24"/>
                <w:lang w:val="fr-CH"/>
              </w:rPr>
              <w:t>Re</w:t>
            </w:r>
            <w:r w:rsidR="00912AC4" w:rsidRPr="00AE35B0">
              <w:rPr>
                <w:rFonts w:cs="Arial"/>
                <w:sz w:val="24"/>
                <w:lang w:val="fr-CH"/>
              </w:rPr>
              <w:t>jet</w:t>
            </w:r>
          </w:p>
        </w:tc>
      </w:tr>
    </w:tbl>
    <w:p w14:paraId="57DF103F" w14:textId="77777777" w:rsidR="007768E9" w:rsidRDefault="0014260B">
      <w:pPr>
        <w:rPr>
          <w:rFonts w:cs="Arial"/>
          <w:sz w:val="16"/>
          <w:szCs w:val="16"/>
        </w:rPr>
      </w:pPr>
      <w:r>
        <w:rPr>
          <w:rFonts w:cs="Arial"/>
          <w:sz w:val="16"/>
          <w:szCs w:val="16"/>
        </w:rPr>
        <w:br w:type="page"/>
      </w:r>
    </w:p>
    <w:p w14:paraId="7ED760AF" w14:textId="26F9B1FF" w:rsidR="004067C6" w:rsidRPr="00806E39" w:rsidRDefault="004067C6" w:rsidP="004067C6">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13308"/>
      </w:tblGrid>
      <w:tr w:rsidR="004067C6" w:rsidRPr="00806E39" w14:paraId="025F4A1D" w14:textId="77777777" w:rsidTr="009579CF">
        <w:tc>
          <w:tcPr>
            <w:tcW w:w="14560" w:type="dxa"/>
            <w:gridSpan w:val="2"/>
            <w:shd w:val="clear" w:color="auto" w:fill="FFFF00"/>
          </w:tcPr>
          <w:p w14:paraId="4A1B993F" w14:textId="2BBAEAB8" w:rsidR="00912AC4" w:rsidRPr="00AE35B0" w:rsidRDefault="00912AC4" w:rsidP="00912AC4">
            <w:pPr>
              <w:pStyle w:val="berschrift1"/>
              <w:rPr>
                <w:rFonts w:ascii="Arial" w:hAnsi="Arial" w:cs="Arial"/>
                <w:lang w:val="fr-CH"/>
              </w:rPr>
            </w:pPr>
            <w:bookmarkStart w:id="9" w:name="_Toc170998202"/>
            <w:bookmarkStart w:id="10" w:name="_Hlk139636028"/>
            <w:r w:rsidRPr="00AE35B0">
              <w:rPr>
                <w:rFonts w:ascii="Arial" w:hAnsi="Arial" w:cs="Arial"/>
                <w:lang w:val="fr-CH"/>
              </w:rPr>
              <w:t>Rapport explicatif (explications générales)</w:t>
            </w:r>
            <w:bookmarkEnd w:id="9"/>
          </w:p>
          <w:p w14:paraId="27A50FE3" w14:textId="1FD2EDBD" w:rsidR="004067C6" w:rsidRPr="00AE35B0" w:rsidRDefault="004067C6" w:rsidP="00213A37">
            <w:pPr>
              <w:pStyle w:val="berschrift1"/>
              <w:rPr>
                <w:rFonts w:ascii="Arial" w:hAnsi="Arial" w:cs="Arial"/>
                <w:lang w:val="fr-CH"/>
              </w:rPr>
            </w:pPr>
          </w:p>
        </w:tc>
      </w:tr>
      <w:tr w:rsidR="004067C6" w:rsidRPr="00806E39" w14:paraId="483AC5A9" w14:textId="77777777" w:rsidTr="00912AC4">
        <w:tc>
          <w:tcPr>
            <w:tcW w:w="1252" w:type="dxa"/>
          </w:tcPr>
          <w:p w14:paraId="1CAAFB6D" w14:textId="3DCA9C99" w:rsidR="004067C6" w:rsidRPr="00AE35B0" w:rsidRDefault="00912AC4" w:rsidP="00213A37">
            <w:pPr>
              <w:spacing w:before="60" w:after="60"/>
              <w:rPr>
                <w:rFonts w:cs="Arial"/>
                <w:b/>
                <w:lang w:val="fr-CH"/>
              </w:rPr>
            </w:pPr>
            <w:r w:rsidRPr="00AE35B0">
              <w:rPr>
                <w:rFonts w:cs="Arial"/>
                <w:b/>
                <w:lang w:val="fr-CH"/>
              </w:rPr>
              <w:t>Ch</w:t>
            </w:r>
            <w:r w:rsidR="004067C6" w:rsidRPr="00AE35B0">
              <w:rPr>
                <w:rFonts w:cs="Arial"/>
                <w:b/>
                <w:lang w:val="fr-CH"/>
              </w:rPr>
              <w:t>apit</w:t>
            </w:r>
            <w:r w:rsidRPr="00AE35B0">
              <w:rPr>
                <w:rFonts w:cs="Arial"/>
                <w:b/>
                <w:lang w:val="fr-CH"/>
              </w:rPr>
              <w:t xml:space="preserve">re </w:t>
            </w:r>
            <w:r w:rsidR="004067C6" w:rsidRPr="00AE35B0">
              <w:rPr>
                <w:rFonts w:cs="Arial"/>
                <w:b/>
                <w:lang w:val="fr-CH"/>
              </w:rPr>
              <w:t>-N</w:t>
            </w:r>
            <w:r w:rsidRPr="00AE35B0">
              <w:rPr>
                <w:rFonts w:cs="Arial"/>
                <w:b/>
                <w:lang w:val="fr-CH"/>
              </w:rPr>
              <w:t>°</w:t>
            </w:r>
          </w:p>
        </w:tc>
        <w:tc>
          <w:tcPr>
            <w:tcW w:w="13308" w:type="dxa"/>
          </w:tcPr>
          <w:p w14:paraId="667C439D" w14:textId="5F7F735C" w:rsidR="004067C6" w:rsidRPr="00AE35B0" w:rsidRDefault="00912AC4" w:rsidP="00213A37">
            <w:pPr>
              <w:spacing w:before="60" w:after="60"/>
              <w:rPr>
                <w:rFonts w:cs="Arial"/>
                <w:b/>
                <w:lang w:val="fr-CH"/>
              </w:rPr>
            </w:pPr>
            <w:r w:rsidRPr="00AE35B0">
              <w:rPr>
                <w:rFonts w:cs="Arial"/>
                <w:b/>
                <w:lang w:val="fr-CH"/>
              </w:rPr>
              <w:t>Remarque</w:t>
            </w:r>
            <w:r w:rsidR="004067C6" w:rsidRPr="00AE35B0">
              <w:rPr>
                <w:rFonts w:cs="Arial"/>
                <w:b/>
                <w:lang w:val="fr-CH"/>
              </w:rPr>
              <w:t>/</w:t>
            </w:r>
            <w:r w:rsidRPr="00AE35B0">
              <w:rPr>
                <w:rFonts w:cs="Arial"/>
                <w:b/>
                <w:lang w:val="fr-CH"/>
              </w:rPr>
              <w:t>suggestion</w:t>
            </w:r>
          </w:p>
        </w:tc>
      </w:tr>
      <w:tr w:rsidR="004067C6" w:rsidRPr="005A7747" w14:paraId="0B73784A" w14:textId="77777777" w:rsidTr="00912AC4">
        <w:tc>
          <w:tcPr>
            <w:tcW w:w="1252" w:type="dxa"/>
          </w:tcPr>
          <w:p w14:paraId="11BDC641" w14:textId="35AEDCD1" w:rsidR="004067C6" w:rsidRPr="00806E39" w:rsidRDefault="00912AC4" w:rsidP="00213A37">
            <w:pPr>
              <w:spacing w:before="120" w:after="120"/>
              <w:rPr>
                <w:rFonts w:cs="Arial"/>
              </w:rPr>
            </w:pPr>
            <w:r>
              <w:rPr>
                <w:rFonts w:cs="Arial"/>
              </w:rPr>
              <w:t>Aperçu</w:t>
            </w:r>
          </w:p>
        </w:tc>
        <w:tc>
          <w:tcPr>
            <w:tcW w:w="13308" w:type="dxa"/>
          </w:tcPr>
          <w:p w14:paraId="386B67A2" w14:textId="09D5B653" w:rsidR="004067C6" w:rsidRPr="00912AC4" w:rsidRDefault="00912AC4" w:rsidP="00912AC4">
            <w:pPr>
              <w:spacing w:line="240" w:lineRule="auto"/>
              <w:rPr>
                <w:szCs w:val="22"/>
                <w:lang w:val="fr-CH"/>
              </w:rPr>
            </w:pPr>
            <w:r w:rsidRPr="000A567C">
              <w:rPr>
                <w:szCs w:val="22"/>
                <w:lang w:val="fr-CH"/>
              </w:rPr>
              <w:t xml:space="preserve">Parmi les raisons </w:t>
            </w:r>
            <w:r>
              <w:rPr>
                <w:szCs w:val="22"/>
                <w:lang w:val="fr-CH"/>
              </w:rPr>
              <w:t>in</w:t>
            </w:r>
            <w:r w:rsidRPr="000A567C">
              <w:rPr>
                <w:szCs w:val="22"/>
                <w:lang w:val="fr-CH"/>
              </w:rPr>
              <w:t>voquées pour quitter la profession, l'ASI souhaite explicitement ajouter ce qu'</w:t>
            </w:r>
            <w:r w:rsidR="00322FD0">
              <w:rPr>
                <w:szCs w:val="22"/>
                <w:lang w:val="fr-CH"/>
              </w:rPr>
              <w:t>on</w:t>
            </w:r>
            <w:r w:rsidRPr="000A567C">
              <w:rPr>
                <w:szCs w:val="22"/>
                <w:lang w:val="fr-CH"/>
              </w:rPr>
              <w:t xml:space="preserve"> appelle la </w:t>
            </w:r>
            <w:r>
              <w:rPr>
                <w:szCs w:val="22"/>
                <w:lang w:val="fr-CH"/>
              </w:rPr>
              <w:t>«</w:t>
            </w:r>
            <w:r w:rsidRPr="000A567C">
              <w:rPr>
                <w:szCs w:val="22"/>
                <w:lang w:val="fr-CH"/>
              </w:rPr>
              <w:t>détresse morale</w:t>
            </w:r>
            <w:r>
              <w:rPr>
                <w:szCs w:val="22"/>
                <w:lang w:val="fr-CH"/>
              </w:rPr>
              <w:t>»</w:t>
            </w:r>
            <w:r w:rsidRPr="000A567C">
              <w:rPr>
                <w:szCs w:val="22"/>
                <w:lang w:val="fr-CH"/>
              </w:rPr>
              <w:t xml:space="preserve"> (ou </w:t>
            </w:r>
            <w:r>
              <w:rPr>
                <w:szCs w:val="22"/>
                <w:lang w:val="fr-CH"/>
              </w:rPr>
              <w:t>«</w:t>
            </w:r>
            <w:r w:rsidRPr="000A567C">
              <w:rPr>
                <w:szCs w:val="22"/>
                <w:lang w:val="fr-CH"/>
              </w:rPr>
              <w:t>moral injury</w:t>
            </w:r>
            <w:r>
              <w:rPr>
                <w:szCs w:val="22"/>
                <w:lang w:val="fr-CH"/>
              </w:rPr>
              <w:t>»</w:t>
            </w:r>
            <w:r w:rsidRPr="000A567C">
              <w:rPr>
                <w:szCs w:val="22"/>
                <w:lang w:val="fr-CH"/>
              </w:rPr>
              <w:t>); il s'agit de la détresse</w:t>
            </w:r>
            <w:r>
              <w:rPr>
                <w:szCs w:val="22"/>
                <w:lang w:val="fr-CH"/>
              </w:rPr>
              <w:t xml:space="preserve"> psychologique</w:t>
            </w:r>
            <w:r w:rsidRPr="000A567C">
              <w:rPr>
                <w:szCs w:val="22"/>
                <w:lang w:val="fr-CH"/>
              </w:rPr>
              <w:t xml:space="preserve"> chronique</w:t>
            </w:r>
            <w:r>
              <w:rPr>
                <w:szCs w:val="22"/>
                <w:lang w:val="fr-CH"/>
              </w:rPr>
              <w:t xml:space="preserve"> </w:t>
            </w:r>
            <w:r w:rsidRPr="000A567C">
              <w:rPr>
                <w:szCs w:val="22"/>
                <w:lang w:val="fr-CH"/>
              </w:rPr>
              <w:t>liée à l'incapacité de respecter ses propres normes éthiques professionnelles en raison d'un manque de temps.</w:t>
            </w:r>
            <w:r>
              <w:rPr>
                <w:szCs w:val="22"/>
                <w:lang w:val="fr-CH"/>
              </w:rPr>
              <w:t xml:space="preserve"> </w:t>
            </w:r>
            <w:r w:rsidRPr="000A567C">
              <w:rPr>
                <w:szCs w:val="22"/>
                <w:lang w:val="fr-CH"/>
              </w:rPr>
              <w:t>Vous n'êtes pas en mesure de fournir à vos patients les soins dont ils ont besoin et vous êtes contraint d'effectuer un travail de qualité inférieure. Dans le pire des cas, cela peut même mettre en péril la sécurité des patients (voir le chapitre 1.7.1 sur le postulat Marchand-Balet à la page 11 du rapport explicatif).</w:t>
            </w:r>
          </w:p>
        </w:tc>
      </w:tr>
      <w:tr w:rsidR="004067C6" w:rsidRPr="005A7747" w14:paraId="44921487" w14:textId="77777777" w:rsidTr="00912AC4">
        <w:tc>
          <w:tcPr>
            <w:tcW w:w="1252" w:type="dxa"/>
          </w:tcPr>
          <w:p w14:paraId="28C3ACA2" w14:textId="4EAC2334" w:rsidR="004067C6" w:rsidRPr="00806E39" w:rsidRDefault="00241013" w:rsidP="00213A37">
            <w:pPr>
              <w:spacing w:before="120" w:after="120"/>
              <w:rPr>
                <w:rFonts w:cs="Arial"/>
              </w:rPr>
            </w:pPr>
            <w:r>
              <w:rPr>
                <w:rFonts w:cs="Arial"/>
              </w:rPr>
              <w:t>1.2. Situation</w:t>
            </w:r>
            <w:r w:rsidR="00912AC4">
              <w:rPr>
                <w:rFonts w:cs="Arial"/>
              </w:rPr>
              <w:t xml:space="preserve"> </w:t>
            </w:r>
            <w:r w:rsidR="00912AC4" w:rsidRPr="00AE35B0">
              <w:rPr>
                <w:rFonts w:cs="Arial"/>
                <w:lang w:val="fr-CH"/>
              </w:rPr>
              <w:t>actuelle</w:t>
            </w:r>
          </w:p>
        </w:tc>
        <w:tc>
          <w:tcPr>
            <w:tcW w:w="13308" w:type="dxa"/>
          </w:tcPr>
          <w:p w14:paraId="75C29319" w14:textId="5BFABDA2" w:rsidR="00DA7E59" w:rsidRPr="00912AC4" w:rsidRDefault="00912AC4" w:rsidP="0066471F">
            <w:pPr>
              <w:spacing w:before="120" w:after="120"/>
              <w:rPr>
                <w:rFonts w:cs="Arial"/>
                <w:lang w:val="fr-CH"/>
              </w:rPr>
            </w:pPr>
            <w:r w:rsidRPr="00912AC4">
              <w:rPr>
                <w:rFonts w:cs="Arial"/>
                <w:lang w:val="fr-CH"/>
              </w:rPr>
              <w:t>L'augmentation des postes vacants au 1er trimestre 2024 à plus de 15</w:t>
            </w:r>
            <w:r>
              <w:rPr>
                <w:rFonts w:cs="Arial"/>
                <w:lang w:val="fr-CH"/>
              </w:rPr>
              <w:t>’</w:t>
            </w:r>
            <w:r w:rsidRPr="00912AC4">
              <w:rPr>
                <w:rFonts w:cs="Arial"/>
                <w:lang w:val="fr-CH"/>
              </w:rPr>
              <w:t xml:space="preserve">000 démontre l'urgence pour la Confédération d'élaborer des solutions nationales pour une </w:t>
            </w:r>
            <w:r>
              <w:rPr>
                <w:rFonts w:cs="Arial"/>
                <w:lang w:val="fr-CH"/>
              </w:rPr>
              <w:t>«</w:t>
            </w:r>
            <w:r w:rsidRPr="00912AC4">
              <w:rPr>
                <w:rFonts w:cs="Arial"/>
                <w:lang w:val="fr-CH"/>
              </w:rPr>
              <w:t>dotation en personnel adaptée aux besoins</w:t>
            </w:r>
            <w:r>
              <w:rPr>
                <w:rFonts w:cs="Arial"/>
                <w:lang w:val="fr-CH"/>
              </w:rPr>
              <w:t>»</w:t>
            </w:r>
            <w:r w:rsidRPr="00912AC4">
              <w:rPr>
                <w:rFonts w:cs="Arial"/>
                <w:lang w:val="fr-CH"/>
              </w:rPr>
              <w:t>. Des projets pilotes montrent qu'une dotation en personnel adaptée aux besoins (suffisamment d'infirmiers diplômés et d'ASSC pour soigner les patients de manière adéquate) fait revenir les professionnels dans la profession. Il existe même des listes d'attente pour de tels services pilotes (p. ex. LUKS.) L'estime et l'amélioration de la culture d'entreprise sont certes des éléments importants de la gestion et de la collaboration, mais elles ne peuvent pas apporter les améliorations nécessaires compte tenu du manque dramatique de personnel.</w:t>
            </w:r>
          </w:p>
        </w:tc>
      </w:tr>
      <w:tr w:rsidR="004067C6" w:rsidRPr="005A7747" w14:paraId="240296C1" w14:textId="77777777" w:rsidTr="00912AC4">
        <w:tc>
          <w:tcPr>
            <w:tcW w:w="1252" w:type="dxa"/>
          </w:tcPr>
          <w:p w14:paraId="332A4EFE" w14:textId="6572AB58" w:rsidR="004067C6" w:rsidRPr="00806E39" w:rsidRDefault="009B4CBD" w:rsidP="00213A37">
            <w:pPr>
              <w:spacing w:before="120" w:after="120"/>
              <w:rPr>
                <w:rFonts w:cs="Arial"/>
              </w:rPr>
            </w:pPr>
            <w:r>
              <w:rPr>
                <w:rFonts w:cs="Arial"/>
              </w:rPr>
              <w:t>3.3.1.</w:t>
            </w:r>
          </w:p>
        </w:tc>
        <w:tc>
          <w:tcPr>
            <w:tcW w:w="13308" w:type="dxa"/>
          </w:tcPr>
          <w:p w14:paraId="435B383B" w14:textId="2C5E635F" w:rsidR="0036249A" w:rsidRDefault="0036249A" w:rsidP="00213A37">
            <w:pPr>
              <w:spacing w:before="120" w:after="120"/>
              <w:rPr>
                <w:rFonts w:cs="Arial"/>
                <w:lang w:val="fr-CH"/>
              </w:rPr>
            </w:pPr>
            <w:r w:rsidRPr="00AE35B0">
              <w:rPr>
                <w:rFonts w:cs="Arial"/>
                <w:lang w:val="fr-CH"/>
              </w:rPr>
              <w:t xml:space="preserve">Dans le deuxième paragraphe, il est dit que les diplômes de la formation professionnelle supérieure en soins infirmiers conduisent à des compétences approfondies. L'ASI confirme cette affirmation et nous constatons que les diplômés de différentes formations post-diplômes HES ou de diplômes fédéraux EPS sont </w:t>
            </w:r>
            <w:r w:rsidR="00AE35B0" w:rsidRPr="00AE35B0">
              <w:rPr>
                <w:rFonts w:cs="Arial"/>
                <w:lang w:val="fr-CH"/>
              </w:rPr>
              <w:t>recherchés</w:t>
            </w:r>
            <w:r w:rsidRPr="00AE35B0">
              <w:rPr>
                <w:rFonts w:cs="Arial"/>
                <w:lang w:val="fr-CH"/>
              </w:rPr>
              <w:t xml:space="preserve"> et très appréciés. </w:t>
            </w:r>
          </w:p>
          <w:p w14:paraId="792538D7" w14:textId="72DDA6D1" w:rsidR="004067C6" w:rsidRPr="0036249A" w:rsidRDefault="0036249A" w:rsidP="00213A37">
            <w:pPr>
              <w:spacing w:before="120" w:after="120"/>
              <w:rPr>
                <w:rFonts w:cs="Arial"/>
                <w:lang w:val="fr-CH"/>
              </w:rPr>
            </w:pPr>
            <w:r w:rsidRPr="0036249A">
              <w:rPr>
                <w:rFonts w:cs="Arial"/>
                <w:lang w:val="fr-CH"/>
              </w:rPr>
              <w:t>L'affirmation selon laquelle ces diplômes devraient conduire à des classifications similaires à celles de l'infirmière et infirmier de pratique avancée APN/IPA n'est pas étayée et contredit les analyses déjà effectuées (par exemple par Sottas, formative works) et l'expérience dans la pratique. Le rapport ne cite d'ailleurs aucune source à ce sujet.</w:t>
            </w:r>
          </w:p>
        </w:tc>
      </w:tr>
      <w:tr w:rsidR="004067C6" w:rsidRPr="005A7747" w14:paraId="39FE2079" w14:textId="77777777" w:rsidTr="00912AC4">
        <w:tc>
          <w:tcPr>
            <w:tcW w:w="1252" w:type="dxa"/>
          </w:tcPr>
          <w:p w14:paraId="125E2D54" w14:textId="1D0F2335" w:rsidR="004067C6" w:rsidRPr="00806E39" w:rsidRDefault="005309FE" w:rsidP="00213A37">
            <w:pPr>
              <w:spacing w:before="120" w:after="120"/>
              <w:rPr>
                <w:rFonts w:cs="Arial"/>
              </w:rPr>
            </w:pPr>
            <w:r>
              <w:rPr>
                <w:rFonts w:cs="Arial"/>
              </w:rPr>
              <w:t>3.3.2.</w:t>
            </w:r>
          </w:p>
        </w:tc>
        <w:tc>
          <w:tcPr>
            <w:tcW w:w="13308" w:type="dxa"/>
          </w:tcPr>
          <w:p w14:paraId="41FDA05E" w14:textId="3C69C81D" w:rsidR="004067C6" w:rsidRPr="0036249A" w:rsidRDefault="0036249A" w:rsidP="00213A37">
            <w:pPr>
              <w:spacing w:before="120" w:after="120"/>
              <w:rPr>
                <w:rFonts w:cs="Arial"/>
                <w:lang w:val="fr-CH"/>
              </w:rPr>
            </w:pPr>
            <w:r w:rsidRPr="0036249A">
              <w:rPr>
                <w:rFonts w:cs="Arial"/>
                <w:lang w:val="fr-CH"/>
              </w:rPr>
              <w:t xml:space="preserve">Variante 1: Actuellement, le SEFRI examine, en collaboration avec les acteurs concernés, quels diplômes de l'enseignement professionnel supérieur confèrent les compétences nécessaires. Qui sont les </w:t>
            </w:r>
            <w:r>
              <w:rPr>
                <w:rFonts w:cs="Arial"/>
                <w:lang w:val="fr-CH"/>
              </w:rPr>
              <w:t>«</w:t>
            </w:r>
            <w:r w:rsidRPr="0036249A">
              <w:rPr>
                <w:rFonts w:cs="Arial"/>
                <w:lang w:val="fr-CH"/>
              </w:rPr>
              <w:t>acteurs concernés</w:t>
            </w:r>
            <w:r>
              <w:rPr>
                <w:rFonts w:cs="Arial"/>
                <w:lang w:val="fr-CH"/>
              </w:rPr>
              <w:t>»</w:t>
            </w:r>
            <w:r w:rsidRPr="0036249A">
              <w:rPr>
                <w:rFonts w:cs="Arial"/>
                <w:lang w:val="fr-CH"/>
              </w:rPr>
              <w:t>? La transparence fait ici défaut. Pour qu'un tel examen soit crédible sur le plan professionnel, il doit être réalisé par des experts des écoles supérieures de soins infirmiers, des hautes écoles spécialisées/universités et de l'ASI, en tant qu'organisation démocratiquement légitimée des infirmières et infirmiers.</w:t>
            </w:r>
          </w:p>
        </w:tc>
      </w:tr>
      <w:tr w:rsidR="004067C6" w:rsidRPr="005A7747" w14:paraId="53BD2026" w14:textId="77777777" w:rsidTr="00912AC4">
        <w:tc>
          <w:tcPr>
            <w:tcW w:w="1252" w:type="dxa"/>
          </w:tcPr>
          <w:p w14:paraId="65309221" w14:textId="3CA28D0C" w:rsidR="004067C6" w:rsidRPr="00806E39" w:rsidRDefault="00CC0A85" w:rsidP="00213A37">
            <w:pPr>
              <w:spacing w:before="120" w:after="120"/>
              <w:rPr>
                <w:rFonts w:cs="Arial"/>
              </w:rPr>
            </w:pPr>
            <w:r>
              <w:rPr>
                <w:rFonts w:cs="Arial"/>
              </w:rPr>
              <w:lastRenderedPageBreak/>
              <w:t>3.3.3.</w:t>
            </w:r>
          </w:p>
        </w:tc>
        <w:tc>
          <w:tcPr>
            <w:tcW w:w="13308" w:type="dxa"/>
          </w:tcPr>
          <w:p w14:paraId="1362E378" w14:textId="64D669CE" w:rsidR="004067C6" w:rsidRPr="0036249A" w:rsidRDefault="0036249A" w:rsidP="0036249A">
            <w:pPr>
              <w:spacing w:before="100" w:beforeAutospacing="1" w:after="100" w:afterAutospacing="1" w:line="240" w:lineRule="auto"/>
              <w:rPr>
                <w:rFonts w:cs="Arial"/>
                <w:lang w:val="fr-CH"/>
              </w:rPr>
            </w:pPr>
            <w:r w:rsidRPr="0036249A">
              <w:rPr>
                <w:rFonts w:cs="Arial"/>
                <w:lang w:val="fr-CH"/>
              </w:rPr>
              <w:t xml:space="preserve">Nous saluons le fait qu'un examen des possibilités de financement des prestations APN dans le domaine des soins ambulatoires et de longue durée sera effectué d'ici fin 2025. Nous espérons que cet examen sera suivi d'autres mesures visant à tarifer les prestations APN. </w:t>
            </w:r>
            <w:r w:rsidRPr="0036249A">
              <w:rPr>
                <w:rFonts w:cs="Arial"/>
                <w:b/>
                <w:bCs/>
                <w:lang w:val="fr-CH"/>
              </w:rPr>
              <w:t>Pour cela, une formulation plus contraignante et un calendrier plus serré sont nécessaires.</w:t>
            </w:r>
            <w:r w:rsidRPr="0036249A">
              <w:rPr>
                <w:rFonts w:cs="Arial"/>
                <w:lang w:val="fr-CH"/>
              </w:rPr>
              <w:t xml:space="preserve"> </w:t>
            </w:r>
          </w:p>
        </w:tc>
      </w:tr>
      <w:tr w:rsidR="004067C6" w:rsidRPr="005A7747" w14:paraId="72E649EE" w14:textId="77777777" w:rsidTr="00912AC4">
        <w:tc>
          <w:tcPr>
            <w:tcW w:w="1252" w:type="dxa"/>
          </w:tcPr>
          <w:p w14:paraId="19873C6E" w14:textId="265C39E2" w:rsidR="004067C6" w:rsidRPr="00806E39" w:rsidRDefault="00927AB3" w:rsidP="00213A37">
            <w:pPr>
              <w:spacing w:before="120" w:after="120"/>
              <w:rPr>
                <w:rFonts w:cs="Arial"/>
              </w:rPr>
            </w:pPr>
            <w:r>
              <w:rPr>
                <w:rFonts w:cs="Arial"/>
              </w:rPr>
              <w:t>3.4.</w:t>
            </w:r>
            <w:r w:rsidR="003C0B3D">
              <w:rPr>
                <w:rFonts w:cs="Arial"/>
              </w:rPr>
              <w:t xml:space="preserve">1. </w:t>
            </w:r>
          </w:p>
        </w:tc>
        <w:tc>
          <w:tcPr>
            <w:tcW w:w="13308" w:type="dxa"/>
          </w:tcPr>
          <w:p w14:paraId="300DA188" w14:textId="2C3F6C71" w:rsidR="0036249A" w:rsidRPr="0036249A" w:rsidRDefault="0036249A" w:rsidP="00213A37">
            <w:pPr>
              <w:spacing w:before="120" w:after="120"/>
              <w:rPr>
                <w:rFonts w:cs="Arial"/>
                <w:lang w:val="fr-CH"/>
              </w:rPr>
            </w:pPr>
            <w:r w:rsidRPr="0036249A">
              <w:rPr>
                <w:rFonts w:cs="Arial"/>
                <w:lang w:val="fr-CH"/>
              </w:rPr>
              <w:t xml:space="preserve">La raison pour laquelle aucune directive ne doit être donnée en matière de dotation en personnel n'est pas pertinente et l'ASI attend qu'une solution concrète soit élaborée au niveau de la loi et transmise au Parlement. La référence aux </w:t>
            </w:r>
            <w:r>
              <w:rPr>
                <w:rFonts w:cs="Arial"/>
                <w:lang w:val="fr-CH"/>
              </w:rPr>
              <w:t>«</w:t>
            </w:r>
            <w:r w:rsidRPr="0036249A">
              <w:rPr>
                <w:rFonts w:cs="Arial"/>
                <w:lang w:val="fr-CH"/>
              </w:rPr>
              <w:t>experts du domaine des soins</w:t>
            </w:r>
            <w:r>
              <w:rPr>
                <w:rFonts w:cs="Arial"/>
                <w:lang w:val="fr-CH"/>
              </w:rPr>
              <w:t>»</w:t>
            </w:r>
            <w:r w:rsidRPr="0036249A">
              <w:rPr>
                <w:rFonts w:cs="Arial"/>
                <w:lang w:val="fr-CH"/>
              </w:rPr>
              <w:t xml:space="preserve"> n'est pas spécifique et ne peut en aucun cas réfuter les nombreux résultats positifs des études concernant la prévention des complications, la diminution de la mortalité, etc.</w:t>
            </w:r>
          </w:p>
          <w:p w14:paraId="74260DA4" w14:textId="0BFFD409" w:rsidR="0066471F" w:rsidRPr="0036249A" w:rsidRDefault="0036249A" w:rsidP="0036249A">
            <w:pPr>
              <w:spacing w:before="100" w:beforeAutospacing="1" w:after="100" w:afterAutospacing="1" w:line="240" w:lineRule="auto"/>
              <w:rPr>
                <w:rFonts w:cs="Arial"/>
                <w:sz w:val="24"/>
                <w:szCs w:val="24"/>
                <w:lang w:val="fr-CH"/>
              </w:rPr>
            </w:pPr>
            <w:r w:rsidRPr="0036249A">
              <w:rPr>
                <w:rFonts w:cs="Arial"/>
                <w:b/>
                <w:bCs/>
                <w:lang w:val="fr-CH"/>
              </w:rPr>
              <w:t>Nous demandons instamment à la Confédération d'ancrer dans la loi les garde-fous pour une dotation en personnel adaptée aux besoins et d'adapter en ce sens l'article 39 ou l'article 58 sur la qualité dans la loi sur l'assurance-maladie et d'édicter une dotation en personnel adaptée aux besoins soit comme condition à l'autorisation d'exploitation, soit comme prescription dans le sens de la qualité structurelle.</w:t>
            </w:r>
          </w:p>
        </w:tc>
      </w:tr>
      <w:tr w:rsidR="004067C6" w:rsidRPr="005A7747" w14:paraId="1A765D91" w14:textId="77777777" w:rsidTr="00912AC4">
        <w:tc>
          <w:tcPr>
            <w:tcW w:w="1252" w:type="dxa"/>
          </w:tcPr>
          <w:p w14:paraId="07AF2B52" w14:textId="0A824064" w:rsidR="004067C6" w:rsidRPr="00806E39" w:rsidRDefault="003C0B3D" w:rsidP="00213A37">
            <w:pPr>
              <w:spacing w:before="120" w:after="120"/>
              <w:rPr>
                <w:rFonts w:cs="Arial"/>
              </w:rPr>
            </w:pPr>
            <w:r>
              <w:rPr>
                <w:rFonts w:cs="Arial"/>
              </w:rPr>
              <w:t>3.6.2.</w:t>
            </w:r>
          </w:p>
        </w:tc>
        <w:tc>
          <w:tcPr>
            <w:tcW w:w="13308" w:type="dxa"/>
          </w:tcPr>
          <w:p w14:paraId="661DA601" w14:textId="7731D79F" w:rsidR="004067C6" w:rsidRPr="00B72BAE" w:rsidRDefault="00B72BAE" w:rsidP="00B72BAE">
            <w:pPr>
              <w:spacing w:before="100" w:beforeAutospacing="1" w:after="100" w:afterAutospacing="1" w:line="240" w:lineRule="auto"/>
              <w:rPr>
                <w:rFonts w:cs="Arial"/>
                <w:sz w:val="24"/>
                <w:szCs w:val="24"/>
                <w:lang w:val="fr-CH"/>
              </w:rPr>
            </w:pPr>
            <w:r w:rsidRPr="00B72BAE">
              <w:rPr>
                <w:rFonts w:cs="Arial"/>
                <w:lang w:val="fr-CH"/>
              </w:rPr>
              <w:t xml:space="preserve">La compétence des cantons en matière d'autorisation d'exercice de la profession d'infirmière et infirmier de pratique avancée APN/IPA sous leur propre responsabilité professionnelle nous semble judicieuse et conforme au système. Si l'examen devait être effectué par 26 cantons, cela entraînerait une charge de travail considérable pour chaque canton. De plus, il existe un risque que des critères inégaux soient appliqués. Pour y remédier, </w:t>
            </w:r>
            <w:r w:rsidRPr="00B72BAE">
              <w:rPr>
                <w:rFonts w:cs="Arial"/>
                <w:i/>
                <w:iCs/>
                <w:lang w:val="fr-CH"/>
              </w:rPr>
              <w:t>APN-CH:</w:t>
            </w:r>
            <w:r w:rsidR="00D46857">
              <w:rPr>
                <w:rFonts w:cs="Arial"/>
                <w:i/>
                <w:iCs/>
                <w:lang w:val="fr-CH"/>
              </w:rPr>
              <w:t xml:space="preserve"> O</w:t>
            </w:r>
            <w:r w:rsidRPr="00B72BAE">
              <w:rPr>
                <w:rFonts w:cs="Arial"/>
                <w:i/>
                <w:iCs/>
                <w:lang w:val="fr-CH"/>
              </w:rPr>
              <w:t>rganisation</w:t>
            </w:r>
            <w:r w:rsidRPr="00B72BAE">
              <w:rPr>
                <w:rFonts w:cs="Arial"/>
                <w:lang w:val="fr-CH"/>
              </w:rPr>
              <w:t xml:space="preserve"> </w:t>
            </w:r>
            <w:r w:rsidRPr="00B72BAE">
              <w:rPr>
                <w:rFonts w:cs="Arial"/>
                <w:i/>
                <w:iCs/>
                <w:lang w:val="fr-CH"/>
              </w:rPr>
              <w:t xml:space="preserve">de </w:t>
            </w:r>
            <w:r w:rsidR="00D46857">
              <w:rPr>
                <w:rFonts w:cs="Arial"/>
                <w:i/>
                <w:iCs/>
                <w:lang w:val="fr-CH"/>
              </w:rPr>
              <w:t xml:space="preserve">la </w:t>
            </w:r>
            <w:r w:rsidRPr="00B72BAE">
              <w:rPr>
                <w:rFonts w:cs="Arial"/>
                <w:i/>
                <w:iCs/>
                <w:lang w:val="fr-CH"/>
              </w:rPr>
              <w:t>réglementation</w:t>
            </w:r>
            <w:r w:rsidRPr="00B72BAE">
              <w:rPr>
                <w:rFonts w:cs="Arial"/>
                <w:lang w:val="fr-CH"/>
              </w:rPr>
              <w:t xml:space="preserve"> devrait se charger de l'examen pour le compte des cantons. APN</w:t>
            </w:r>
            <w:r w:rsidR="00D46857">
              <w:rPr>
                <w:rFonts w:cs="Arial"/>
                <w:lang w:val="fr-CH"/>
              </w:rPr>
              <w:t>-</w:t>
            </w:r>
            <w:r w:rsidRPr="00B72BAE">
              <w:rPr>
                <w:rFonts w:cs="Arial"/>
                <w:lang w:val="fr-CH"/>
              </w:rPr>
              <w:t>CH a acquis un grand savoir-faire dans la certification et l'enregistrement des APN. APN</w:t>
            </w:r>
            <w:r w:rsidR="00D46857">
              <w:rPr>
                <w:rFonts w:cs="Arial"/>
                <w:lang w:val="fr-CH"/>
              </w:rPr>
              <w:t>-</w:t>
            </w:r>
            <w:r w:rsidRPr="00B72BAE">
              <w:rPr>
                <w:rFonts w:cs="Arial"/>
                <w:lang w:val="fr-CH"/>
              </w:rPr>
              <w:t>CH pourrait continuer à examiner, pour le compte des cantons, les demandes d'autorisation d'exercer sur la base de la LPSan et selon des critères professionnels définis dans des règlements, et faire des recommandations appropriées aux cantons. Les cantons seraient ainsi déchargés de la gestion de leurs propres commissions APN. Des critères d'admission à l'échelle nationale favorisent l'efficacité et la qualité de la formation et de l'intervention des infirmières et infirmiers de pratique avancée APN/IPA sur l'ensemble du territoire. Cela permettrait d'uniformiser la procédure et d'alléger la charge de travail des cantons.</w:t>
            </w:r>
          </w:p>
        </w:tc>
      </w:tr>
      <w:tr w:rsidR="004067C6" w:rsidRPr="005A7747" w14:paraId="508D9C2F" w14:textId="77777777" w:rsidTr="00912AC4">
        <w:tc>
          <w:tcPr>
            <w:tcW w:w="1252" w:type="dxa"/>
          </w:tcPr>
          <w:p w14:paraId="49F0380D" w14:textId="54B58401" w:rsidR="004067C6" w:rsidRPr="00806E39" w:rsidRDefault="003C0B3D" w:rsidP="00213A37">
            <w:pPr>
              <w:spacing w:before="120" w:after="120"/>
              <w:rPr>
                <w:rFonts w:cs="Arial"/>
              </w:rPr>
            </w:pPr>
            <w:r>
              <w:rPr>
                <w:rFonts w:cs="Arial"/>
              </w:rPr>
              <w:t xml:space="preserve">4.2. </w:t>
            </w:r>
          </w:p>
        </w:tc>
        <w:tc>
          <w:tcPr>
            <w:tcW w:w="13308" w:type="dxa"/>
          </w:tcPr>
          <w:p w14:paraId="1FA3234A" w14:textId="42B12D09" w:rsidR="004067C6" w:rsidRPr="00666E67" w:rsidRDefault="00666E67" w:rsidP="00213A37">
            <w:pPr>
              <w:spacing w:before="120" w:after="120"/>
              <w:rPr>
                <w:rFonts w:cs="Arial"/>
                <w:lang w:val="fr-CH"/>
              </w:rPr>
            </w:pPr>
            <w:r w:rsidRPr="00666E67">
              <w:rPr>
                <w:rFonts w:cs="Arial"/>
                <w:lang w:val="fr-CH"/>
              </w:rPr>
              <w:t xml:space="preserve">Les compétences énumérées pour les programmes de </w:t>
            </w:r>
            <w:r w:rsidR="006A13A5">
              <w:rPr>
                <w:rFonts w:cs="Arial"/>
                <w:lang w:val="fr-CH"/>
              </w:rPr>
              <w:t>M</w:t>
            </w:r>
            <w:r w:rsidRPr="00666E67">
              <w:rPr>
                <w:rFonts w:cs="Arial"/>
                <w:lang w:val="fr-CH"/>
              </w:rPr>
              <w:t xml:space="preserve">aster (MSc) en </w:t>
            </w:r>
            <w:r w:rsidR="00D46857" w:rsidRPr="00D46857">
              <w:rPr>
                <w:rFonts w:cs="Arial"/>
                <w:lang w:val="fr-CH"/>
              </w:rPr>
              <w:t xml:space="preserve">pratique infirmière </w:t>
            </w:r>
            <w:r w:rsidR="006A13A5">
              <w:rPr>
                <w:rFonts w:cs="Arial"/>
                <w:lang w:val="fr-CH"/>
              </w:rPr>
              <w:t xml:space="preserve">avancée </w:t>
            </w:r>
            <w:r w:rsidRPr="00666E67">
              <w:rPr>
                <w:rFonts w:cs="Arial"/>
                <w:lang w:val="fr-CH"/>
              </w:rPr>
              <w:t>sont raisonnables, appropriées et réalistes. La délimitation par rapport aux programmes d'études axés sur la recherche l'est également.</w:t>
            </w:r>
          </w:p>
        </w:tc>
      </w:tr>
      <w:tr w:rsidR="004067C6" w:rsidRPr="00806E39" w14:paraId="69E2EF31" w14:textId="77777777" w:rsidTr="00912AC4">
        <w:tc>
          <w:tcPr>
            <w:tcW w:w="1252" w:type="dxa"/>
          </w:tcPr>
          <w:p w14:paraId="57FD7103" w14:textId="1D7769C7" w:rsidR="004067C6" w:rsidRPr="00806E39" w:rsidRDefault="004067C6" w:rsidP="00213A37">
            <w:pPr>
              <w:spacing w:before="120" w:after="120"/>
              <w:rPr>
                <w:rFonts w:cs="Arial"/>
              </w:rPr>
            </w:pPr>
            <w:r w:rsidRPr="00806E39">
              <w:rPr>
                <w:rFonts w:cs="Arial"/>
              </w:rPr>
              <w:fldChar w:fldCharType="begin">
                <w:ffData>
                  <w:name w:val="Text21"/>
                  <w:enabled/>
                  <w:calcOnExit w:val="0"/>
                  <w:textInput/>
                </w:ffData>
              </w:fldChar>
            </w:r>
            <w:bookmarkStart w:id="11" w:name="Text21"/>
            <w:r w:rsidRPr="00806E39">
              <w:rPr>
                <w:rFonts w:cs="Arial"/>
              </w:rPr>
              <w:instrText xml:space="preserve"> FORMTEXT </w:instrText>
            </w:r>
            <w:r w:rsidRPr="00806E39">
              <w:rPr>
                <w:rFonts w:cs="Arial"/>
              </w:rPr>
            </w:r>
            <w:r w:rsidRPr="00806E39">
              <w:rPr>
                <w:rFonts w:cs="Arial"/>
              </w:rPr>
              <w:fldChar w:fldCharType="separate"/>
            </w:r>
            <w:r w:rsidR="00D44B0E">
              <w:rPr>
                <w:rFonts w:cs="Arial"/>
                <w:noProof/>
              </w:rPr>
              <w:t> </w:t>
            </w:r>
            <w:r w:rsidR="00D44B0E">
              <w:rPr>
                <w:rFonts w:cs="Arial"/>
                <w:noProof/>
              </w:rPr>
              <w:t> </w:t>
            </w:r>
            <w:r w:rsidR="00D44B0E">
              <w:rPr>
                <w:rFonts w:cs="Arial"/>
                <w:noProof/>
              </w:rPr>
              <w:t> </w:t>
            </w:r>
            <w:r w:rsidR="00D44B0E">
              <w:rPr>
                <w:rFonts w:cs="Arial"/>
                <w:noProof/>
              </w:rPr>
              <w:t> </w:t>
            </w:r>
            <w:r w:rsidR="00D44B0E">
              <w:rPr>
                <w:rFonts w:cs="Arial"/>
                <w:noProof/>
              </w:rPr>
              <w:t> </w:t>
            </w:r>
            <w:r w:rsidRPr="00806E39">
              <w:rPr>
                <w:rFonts w:cs="Arial"/>
              </w:rPr>
              <w:fldChar w:fldCharType="end"/>
            </w:r>
            <w:bookmarkEnd w:id="11"/>
          </w:p>
        </w:tc>
        <w:tc>
          <w:tcPr>
            <w:tcW w:w="13308" w:type="dxa"/>
          </w:tcPr>
          <w:p w14:paraId="30E55B0E" w14:textId="6D89C340" w:rsidR="004067C6" w:rsidRPr="00806E39" w:rsidRDefault="004067C6" w:rsidP="00213A37">
            <w:pPr>
              <w:spacing w:before="120" w:after="120"/>
              <w:rPr>
                <w:rFonts w:cs="Arial"/>
              </w:rPr>
            </w:pPr>
            <w:r w:rsidRPr="00806E39">
              <w:rPr>
                <w:rFonts w:cs="Arial"/>
              </w:rPr>
              <w:fldChar w:fldCharType="begin">
                <w:ffData>
                  <w:name w:val="Text48"/>
                  <w:enabled/>
                  <w:calcOnExit w:val="0"/>
                  <w:textInput/>
                </w:ffData>
              </w:fldChar>
            </w:r>
            <w:bookmarkStart w:id="12" w:name="Text48"/>
            <w:r w:rsidRPr="00806E39">
              <w:rPr>
                <w:rFonts w:cs="Arial"/>
              </w:rPr>
              <w:instrText xml:space="preserve"> FORMTEXT </w:instrText>
            </w:r>
            <w:r w:rsidRPr="00806E39">
              <w:rPr>
                <w:rFonts w:cs="Arial"/>
              </w:rPr>
            </w:r>
            <w:r w:rsidRPr="00806E39">
              <w:rPr>
                <w:rFonts w:cs="Arial"/>
              </w:rPr>
              <w:fldChar w:fldCharType="separate"/>
            </w:r>
            <w:r w:rsidR="00D44B0E">
              <w:rPr>
                <w:rFonts w:cs="Arial"/>
                <w:noProof/>
              </w:rPr>
              <w:t> </w:t>
            </w:r>
            <w:r w:rsidR="00D44B0E">
              <w:rPr>
                <w:rFonts w:cs="Arial"/>
                <w:noProof/>
              </w:rPr>
              <w:t> </w:t>
            </w:r>
            <w:r w:rsidR="00D44B0E">
              <w:rPr>
                <w:rFonts w:cs="Arial"/>
                <w:noProof/>
              </w:rPr>
              <w:t> </w:t>
            </w:r>
            <w:r w:rsidR="00D44B0E">
              <w:rPr>
                <w:rFonts w:cs="Arial"/>
                <w:noProof/>
              </w:rPr>
              <w:t> </w:t>
            </w:r>
            <w:r w:rsidR="00D44B0E">
              <w:rPr>
                <w:rFonts w:cs="Arial"/>
                <w:noProof/>
              </w:rPr>
              <w:t> </w:t>
            </w:r>
            <w:r w:rsidRPr="00806E39">
              <w:rPr>
                <w:rFonts w:cs="Arial"/>
              </w:rPr>
              <w:fldChar w:fldCharType="end"/>
            </w:r>
            <w:bookmarkEnd w:id="12"/>
          </w:p>
        </w:tc>
      </w:tr>
      <w:bookmarkEnd w:id="10"/>
    </w:tbl>
    <w:p w14:paraId="41FF131A" w14:textId="77777777" w:rsidR="004067C6" w:rsidRDefault="004067C6" w:rsidP="004067C6">
      <w:pPr>
        <w:rPr>
          <w:rFonts w:cs="Arial"/>
          <w:sz w:val="16"/>
          <w:szCs w:val="16"/>
        </w:rPr>
      </w:pPr>
    </w:p>
    <w:p w14:paraId="718CA04A" w14:textId="0664B051" w:rsidR="00C747C1" w:rsidRDefault="00C747C1">
      <w:pPr>
        <w:spacing w:line="240" w:lineRule="auto"/>
        <w:rPr>
          <w:rFonts w:cs="Arial"/>
        </w:rPr>
      </w:pPr>
      <w:r>
        <w:rPr>
          <w:rFonts w:cs="Arial"/>
        </w:rPr>
        <w:br w:type="page"/>
      </w:r>
    </w:p>
    <w:p w14:paraId="5FCCBDE9" w14:textId="77777777" w:rsidR="000A02D1" w:rsidRPr="00806E39" w:rsidRDefault="000A02D1" w:rsidP="000A02D1">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0A02D1" w:rsidRPr="00806E39" w14:paraId="5B7CEA16" w14:textId="77777777" w:rsidTr="00771334">
        <w:tc>
          <w:tcPr>
            <w:tcW w:w="14786" w:type="dxa"/>
            <w:shd w:val="clear" w:color="auto" w:fill="FFFF00"/>
          </w:tcPr>
          <w:p w14:paraId="3AEE1A8A" w14:textId="14FA5C62" w:rsidR="000A02D1" w:rsidRPr="00806E39" w:rsidRDefault="00CD1DE9" w:rsidP="00EE2523">
            <w:pPr>
              <w:pStyle w:val="berschrift1"/>
            </w:pPr>
            <w:bookmarkStart w:id="13" w:name="_Toc170998203"/>
            <w:bookmarkStart w:id="14" w:name="_Hlk139635995"/>
            <w:r>
              <w:t>Remarques générales</w:t>
            </w:r>
            <w:bookmarkEnd w:id="13"/>
          </w:p>
        </w:tc>
      </w:tr>
      <w:tr w:rsidR="005547FB" w:rsidRPr="00806E39" w14:paraId="7AF8F58E" w14:textId="77777777" w:rsidTr="005547FB">
        <w:tc>
          <w:tcPr>
            <w:tcW w:w="14786" w:type="dxa"/>
          </w:tcPr>
          <w:p w14:paraId="622D328B" w14:textId="18EE52B3" w:rsidR="005547FB" w:rsidRPr="00806E39" w:rsidRDefault="00CD1DE9" w:rsidP="00771334">
            <w:pPr>
              <w:spacing w:before="60" w:after="60"/>
              <w:rPr>
                <w:rFonts w:cs="Arial"/>
                <w:b/>
              </w:rPr>
            </w:pPr>
            <w:r>
              <w:rPr>
                <w:rFonts w:cs="Arial"/>
                <w:b/>
              </w:rPr>
              <w:t>Remarque</w:t>
            </w:r>
            <w:r w:rsidR="005547FB" w:rsidRPr="00806E39">
              <w:rPr>
                <w:rFonts w:cs="Arial"/>
                <w:b/>
              </w:rPr>
              <w:t>/</w:t>
            </w:r>
            <w:r w:rsidRPr="00AE35B0">
              <w:rPr>
                <w:rFonts w:cs="Arial"/>
                <w:b/>
                <w:lang w:val="fr-CH"/>
              </w:rPr>
              <w:t>suggestion</w:t>
            </w:r>
            <w:r w:rsidR="00BB1D23">
              <w:rPr>
                <w:rFonts w:cs="Arial"/>
                <w:b/>
              </w:rPr>
              <w:t xml:space="preserve"> </w:t>
            </w:r>
          </w:p>
        </w:tc>
      </w:tr>
      <w:tr w:rsidR="005547FB" w:rsidRPr="005A7747" w14:paraId="305D37C2" w14:textId="77777777" w:rsidTr="00111D3E">
        <w:trPr>
          <w:trHeight w:val="2659"/>
        </w:trPr>
        <w:tc>
          <w:tcPr>
            <w:tcW w:w="14786" w:type="dxa"/>
          </w:tcPr>
          <w:p w14:paraId="556CC9B5" w14:textId="6EE0885E" w:rsidR="005A6400" w:rsidRPr="00CD1DE9" w:rsidRDefault="00CD1DE9" w:rsidP="00F76D90">
            <w:pPr>
              <w:spacing w:line="276" w:lineRule="auto"/>
              <w:rPr>
                <w:szCs w:val="22"/>
                <w:lang w:val="fr-CH"/>
              </w:rPr>
            </w:pPr>
            <w:r w:rsidRPr="00CD1DE9">
              <w:rPr>
                <w:szCs w:val="22"/>
                <w:lang w:val="fr-CH"/>
              </w:rPr>
              <w:t xml:space="preserve">En tant qu'association professionnelle SBK-ASI, qui a initié et lancé l'initiative sur les soins infirmiers et l'a soumise </w:t>
            </w:r>
            <w:r w:rsidR="00D46857">
              <w:rPr>
                <w:szCs w:val="22"/>
                <w:lang w:val="fr-CH"/>
              </w:rPr>
              <w:t>au v</w:t>
            </w:r>
            <w:r w:rsidRPr="00CD1DE9">
              <w:rPr>
                <w:szCs w:val="22"/>
                <w:lang w:val="fr-CH"/>
              </w:rPr>
              <w:t>ot</w:t>
            </w:r>
            <w:r w:rsidR="00D46857">
              <w:rPr>
                <w:szCs w:val="22"/>
                <w:lang w:val="fr-CH"/>
              </w:rPr>
              <w:t>e</w:t>
            </w:r>
            <w:r w:rsidRPr="00CD1DE9">
              <w:rPr>
                <w:szCs w:val="22"/>
                <w:lang w:val="fr-CH"/>
              </w:rPr>
              <w:t>, cette deuxième partie de la mise en œuvre de l'initiative sur les soins infirmiers nous préoccupe au plus haut point. En effet, c'est précisément cette partie de l'article constitutionnel qui nous a incités</w:t>
            </w:r>
            <w:r w:rsidR="00322FD0">
              <w:rPr>
                <w:szCs w:val="22"/>
                <w:lang w:val="fr-CH"/>
              </w:rPr>
              <w:t xml:space="preserve"> à l’époque</w:t>
            </w:r>
            <w:r w:rsidRPr="00CD1DE9">
              <w:rPr>
                <w:szCs w:val="22"/>
                <w:lang w:val="fr-CH"/>
              </w:rPr>
              <w:t xml:space="preserve"> à </w:t>
            </w:r>
            <w:r w:rsidR="00322FD0">
              <w:rPr>
                <w:szCs w:val="22"/>
                <w:lang w:val="fr-CH"/>
              </w:rPr>
              <w:t>ne pas retirer l’initiative mais à la soumettre au vote populaire</w:t>
            </w:r>
            <w:r w:rsidRPr="00CD1DE9">
              <w:rPr>
                <w:szCs w:val="22"/>
                <w:lang w:val="fr-CH"/>
              </w:rPr>
              <w:t>.</w:t>
            </w:r>
          </w:p>
          <w:p w14:paraId="34EF6870" w14:textId="77777777" w:rsidR="00CD1DE9" w:rsidRPr="00CD1DE9" w:rsidRDefault="00CD1DE9" w:rsidP="00F76D90">
            <w:pPr>
              <w:spacing w:line="276" w:lineRule="auto"/>
              <w:rPr>
                <w:szCs w:val="22"/>
                <w:lang w:val="fr-CH"/>
              </w:rPr>
            </w:pPr>
          </w:p>
          <w:p w14:paraId="406E0A67" w14:textId="4482D829" w:rsidR="005A6400" w:rsidRPr="00232593" w:rsidRDefault="00232593" w:rsidP="00F76D90">
            <w:pPr>
              <w:spacing w:line="276" w:lineRule="auto"/>
              <w:rPr>
                <w:szCs w:val="22"/>
                <w:lang w:val="fr-CH"/>
              </w:rPr>
            </w:pPr>
            <w:r w:rsidRPr="00232593">
              <w:rPr>
                <w:szCs w:val="22"/>
                <w:lang w:val="fr-CH"/>
              </w:rPr>
              <w:t>L'initiative dans son ensemble est une construction équilibrée de champs d'action qui ne sont efficaces contre la pénurie de soins que lorsqu'ils sont combinés. Outre la première étape de la mise en œuvre, qui est entrée en vigueur le 1er juillet 2024, la deuxième étape, qui vient d'être présentée, revêt donc une importance considérable. En ce sens, nous apprécions tout à fait que le Conseil fédéral ait pour objectif central d'augmenter la durée d'exercice de la profession, mais nous sommes extrêmement consternés qu'il ne mette en œuvre l'article constitutionnel qu'à moitié.</w:t>
            </w:r>
          </w:p>
          <w:p w14:paraId="515E004B" w14:textId="77777777" w:rsidR="00232593" w:rsidRPr="00232593" w:rsidRDefault="00232593" w:rsidP="00F76D90">
            <w:pPr>
              <w:spacing w:line="276" w:lineRule="auto"/>
              <w:rPr>
                <w:szCs w:val="22"/>
                <w:lang w:val="fr-CH"/>
              </w:rPr>
            </w:pPr>
          </w:p>
          <w:p w14:paraId="7824C859" w14:textId="77777777" w:rsidR="00232593" w:rsidRPr="00232593" w:rsidRDefault="00232593" w:rsidP="00232593">
            <w:pPr>
              <w:spacing w:line="276" w:lineRule="auto"/>
              <w:rPr>
                <w:szCs w:val="22"/>
                <w:lang w:val="fr-CH"/>
              </w:rPr>
            </w:pPr>
            <w:r w:rsidRPr="00232593">
              <w:rPr>
                <w:szCs w:val="22"/>
                <w:lang w:val="fr-CH"/>
              </w:rPr>
              <w:t>Pour l'ASI, cette deuxième étape de la mise en œuvre de l'initiative sur les soins infirmiers doit inclure les priorités suivantes:</w:t>
            </w:r>
          </w:p>
          <w:p w14:paraId="3626EB34" w14:textId="1B93264A" w:rsidR="00232593" w:rsidRPr="00232593" w:rsidRDefault="00232593" w:rsidP="00232593">
            <w:pPr>
              <w:pStyle w:val="Listenabsatz"/>
              <w:numPr>
                <w:ilvl w:val="0"/>
                <w:numId w:val="42"/>
              </w:numPr>
              <w:spacing w:line="276" w:lineRule="auto"/>
              <w:rPr>
                <w:szCs w:val="22"/>
                <w:lang w:val="fr-CH"/>
              </w:rPr>
            </w:pPr>
            <w:r w:rsidRPr="00232593">
              <w:rPr>
                <w:szCs w:val="22"/>
                <w:lang w:val="fr-CH"/>
              </w:rPr>
              <w:t>Une dotation en personnel adaptée aux besoins</w:t>
            </w:r>
          </w:p>
          <w:p w14:paraId="0E1A00E3" w14:textId="09194F3B" w:rsidR="00232593" w:rsidRPr="00232593" w:rsidRDefault="00232593" w:rsidP="00232593">
            <w:pPr>
              <w:pStyle w:val="Listenabsatz"/>
              <w:numPr>
                <w:ilvl w:val="0"/>
                <w:numId w:val="42"/>
              </w:numPr>
              <w:spacing w:line="276" w:lineRule="auto"/>
              <w:rPr>
                <w:szCs w:val="22"/>
                <w:lang w:val="fr-CH"/>
              </w:rPr>
            </w:pPr>
            <w:r w:rsidRPr="00232593">
              <w:rPr>
                <w:szCs w:val="22"/>
                <w:lang w:val="fr-CH"/>
              </w:rPr>
              <w:t>De meilleures conditions de travail</w:t>
            </w:r>
          </w:p>
          <w:p w14:paraId="16A0B386" w14:textId="208C0A08" w:rsidR="00232593" w:rsidRPr="00232593" w:rsidRDefault="00232593" w:rsidP="00232593">
            <w:pPr>
              <w:pStyle w:val="Listenabsatz"/>
              <w:numPr>
                <w:ilvl w:val="0"/>
                <w:numId w:val="42"/>
              </w:numPr>
              <w:spacing w:line="276" w:lineRule="auto"/>
              <w:rPr>
                <w:szCs w:val="22"/>
                <w:lang w:val="fr-CH"/>
              </w:rPr>
            </w:pPr>
            <w:r w:rsidRPr="00232593">
              <w:rPr>
                <w:szCs w:val="22"/>
                <w:lang w:val="fr-CH"/>
              </w:rPr>
              <w:t>Un financement adéquat des prestations de soins</w:t>
            </w:r>
          </w:p>
          <w:p w14:paraId="2961DE6B" w14:textId="6033D527" w:rsidR="005A6400" w:rsidRPr="00232593" w:rsidRDefault="00232593" w:rsidP="00232593">
            <w:pPr>
              <w:pStyle w:val="Listenabsatz"/>
              <w:numPr>
                <w:ilvl w:val="0"/>
                <w:numId w:val="42"/>
              </w:numPr>
              <w:spacing w:line="276" w:lineRule="auto"/>
              <w:rPr>
                <w:szCs w:val="22"/>
                <w:lang w:val="fr-CH"/>
              </w:rPr>
            </w:pPr>
            <w:r w:rsidRPr="00232593">
              <w:rPr>
                <w:szCs w:val="22"/>
                <w:lang w:val="fr-CH"/>
              </w:rPr>
              <w:t>Une réglementation du niveau master et du rôle des infirmières et infirmiers de pratique avancée APN/IPA.</w:t>
            </w:r>
          </w:p>
          <w:p w14:paraId="7C119F57" w14:textId="77777777" w:rsidR="00232593" w:rsidRPr="00232593" w:rsidRDefault="00232593" w:rsidP="00232593">
            <w:pPr>
              <w:spacing w:line="276" w:lineRule="auto"/>
              <w:rPr>
                <w:szCs w:val="22"/>
                <w:lang w:val="fr-CH"/>
              </w:rPr>
            </w:pPr>
          </w:p>
          <w:p w14:paraId="46C67856" w14:textId="44AB8BA6" w:rsidR="005A6400" w:rsidRPr="00D46857" w:rsidRDefault="00232593" w:rsidP="00232593">
            <w:pPr>
              <w:spacing w:before="100" w:beforeAutospacing="1" w:after="100" w:afterAutospacing="1" w:line="240" w:lineRule="auto"/>
              <w:rPr>
                <w:rFonts w:cs="Arial"/>
                <w:b/>
                <w:bCs/>
                <w:lang w:val="fr-CH"/>
              </w:rPr>
            </w:pPr>
            <w:r w:rsidRPr="00232593">
              <w:rPr>
                <w:rFonts w:cs="Arial"/>
                <w:b/>
                <w:bCs/>
                <w:lang w:val="fr-CH"/>
              </w:rPr>
              <w:t>Le Conseil fédéral fait certes des propositions pour améliorer les conditions de travail et réglementer le niveau master et le rôle d'APN, mais il renonce à réglementer la dotation en personnel et à améliorer le financement des prestations de soins.</w:t>
            </w:r>
            <w:r w:rsidRPr="00232593">
              <w:rPr>
                <w:rFonts w:cs="Arial"/>
                <w:lang w:val="fr-CH"/>
              </w:rPr>
              <w:t xml:space="preserve"> </w:t>
            </w:r>
            <w:r w:rsidRPr="00232593">
              <w:rPr>
                <w:rFonts w:cs="Arial"/>
                <w:b/>
                <w:bCs/>
                <w:lang w:val="fr-CH"/>
              </w:rPr>
              <w:t>Pour l'ASI, ces deux éléments sont indispensables à une mise en œuvre efficace de l'article constitutionnel.</w:t>
            </w:r>
            <w:r w:rsidRPr="00232593">
              <w:rPr>
                <w:rFonts w:cs="Arial"/>
                <w:lang w:val="fr-CH"/>
              </w:rPr>
              <w:t xml:space="preserve"> </w:t>
            </w:r>
            <w:r w:rsidRPr="00232593">
              <w:rPr>
                <w:rFonts w:cs="Arial"/>
                <w:b/>
                <w:bCs/>
                <w:lang w:val="fr-CH"/>
              </w:rPr>
              <w:t xml:space="preserve">En effet, comment garantir autrement que du personnel infirmier bien qualifié soit disponible en nombre suffisant dans toutes les institutions et à tous les niveaux, qu'il reste fidèle à la profession grâce à de bonnes conditions de travail </w:t>
            </w:r>
            <w:r w:rsidR="00D46857">
              <w:rPr>
                <w:rFonts w:cs="Arial"/>
                <w:b/>
                <w:bCs/>
                <w:lang w:val="fr-CH"/>
              </w:rPr>
              <w:t>–</w:t>
            </w:r>
            <w:r w:rsidRPr="00232593">
              <w:rPr>
                <w:rFonts w:cs="Arial"/>
                <w:b/>
                <w:bCs/>
                <w:lang w:val="fr-CH"/>
              </w:rPr>
              <w:t xml:space="preserve"> et que les mesures nécessaires à cet effet soient financées?</w:t>
            </w:r>
            <w:r w:rsidRPr="00232593">
              <w:rPr>
                <w:rFonts w:cs="Arial"/>
                <w:lang w:val="fr-CH"/>
              </w:rPr>
              <w:t xml:space="preserve"> </w:t>
            </w:r>
            <w:r w:rsidRPr="00232593">
              <w:rPr>
                <w:rFonts w:cs="Arial"/>
                <w:b/>
                <w:bCs/>
                <w:lang w:val="fr-CH"/>
              </w:rPr>
              <w:t xml:space="preserve">En renonçant à fixer des directives sur la dotation en personnel, le Conseil fédéral </w:t>
            </w:r>
            <w:r w:rsidR="00322FD0">
              <w:rPr>
                <w:rFonts w:cs="Arial"/>
                <w:b/>
                <w:bCs/>
                <w:lang w:val="fr-CH"/>
              </w:rPr>
              <w:t>ne respcte pas</w:t>
            </w:r>
            <w:r w:rsidRPr="00232593">
              <w:rPr>
                <w:rFonts w:cs="Arial"/>
                <w:b/>
                <w:bCs/>
                <w:lang w:val="fr-CH"/>
              </w:rPr>
              <w:t xml:space="preserve"> le mandat constitutionnel de garantir des soins de haute qualité.</w:t>
            </w:r>
            <w:r w:rsidRPr="00232593">
              <w:rPr>
                <w:rFonts w:cs="Arial"/>
                <w:lang w:val="fr-CH"/>
              </w:rPr>
              <w:t xml:space="preserve"> </w:t>
            </w:r>
            <w:r w:rsidR="00322FD0">
              <w:rPr>
                <w:rFonts w:cs="Arial"/>
                <w:b/>
                <w:bCs/>
                <w:lang w:val="fr-CH"/>
              </w:rPr>
              <w:t>Or, c</w:t>
            </w:r>
            <w:r w:rsidRPr="00232593">
              <w:rPr>
                <w:rFonts w:cs="Arial"/>
                <w:b/>
                <w:bCs/>
                <w:lang w:val="fr-CH"/>
              </w:rPr>
              <w:t>'est précisément pour cette raison que de nombreux électeurs ont voté en faveur de l'initiative populaire.</w:t>
            </w:r>
          </w:p>
          <w:p w14:paraId="0A7153C8" w14:textId="041933FA" w:rsidR="00232593" w:rsidRPr="001F30E9" w:rsidRDefault="00232593" w:rsidP="00F76D90">
            <w:pPr>
              <w:spacing w:line="276" w:lineRule="auto"/>
              <w:rPr>
                <w:rFonts w:cs="Arial"/>
                <w:lang w:val="fr-CH"/>
              </w:rPr>
            </w:pPr>
            <w:r w:rsidRPr="00232593">
              <w:rPr>
                <w:rFonts w:cs="Arial"/>
                <w:lang w:val="fr-CH"/>
              </w:rPr>
              <w:t xml:space="preserve">Nous constatons que le Conseil fédéral a reconnu la gravité de la situation en matière de conditions de travail. Avec une grande lucidité, il a identifié les principaux </w:t>
            </w:r>
            <w:r w:rsidR="00D46857">
              <w:rPr>
                <w:rFonts w:cs="Arial"/>
                <w:lang w:val="fr-CH"/>
              </w:rPr>
              <w:t>«</w:t>
            </w:r>
            <w:r w:rsidRPr="00232593">
              <w:rPr>
                <w:rFonts w:cs="Arial"/>
                <w:lang w:val="fr-CH"/>
              </w:rPr>
              <w:t xml:space="preserve">points </w:t>
            </w:r>
            <w:r w:rsidR="00322FD0">
              <w:rPr>
                <w:rFonts w:cs="Arial"/>
                <w:lang w:val="fr-CH"/>
              </w:rPr>
              <w:t>névralgiques</w:t>
            </w:r>
            <w:r w:rsidR="00D46857">
              <w:rPr>
                <w:rFonts w:cs="Arial"/>
                <w:lang w:val="fr-CH"/>
              </w:rPr>
              <w:t>»</w:t>
            </w:r>
            <w:r w:rsidRPr="00232593">
              <w:rPr>
                <w:rFonts w:cs="Arial"/>
                <w:lang w:val="fr-CH"/>
              </w:rPr>
              <w:t xml:space="preserve"> et a élaboré des mesures correctives importantes et efficaces dans le projet. La voie choisie, à savoir une loi fédérale sur les </w:t>
            </w:r>
            <w:r w:rsidRPr="00232593">
              <w:rPr>
                <w:rFonts w:cs="Arial"/>
                <w:lang w:val="fr-CH"/>
              </w:rPr>
              <w:lastRenderedPageBreak/>
              <w:t xml:space="preserve">conditions de travail dans le secteur des soins, doit être saluée avec force. Rien ne s'oppose à un renforcement du partenariat social par le biais d'une obligation de négocier une CCT, surtout si les dispositions contenues dans la section 2 sont déclarées contraignantes (variante 2 de l'art. </w:t>
            </w:r>
            <w:r w:rsidRPr="001F30E9">
              <w:rPr>
                <w:rFonts w:cs="Arial"/>
                <w:lang w:val="fr-CH"/>
              </w:rPr>
              <w:t>15).</w:t>
            </w:r>
          </w:p>
          <w:p w14:paraId="2D9CB522" w14:textId="666AAAC6" w:rsidR="00AF42B0" w:rsidRPr="00AF42B0" w:rsidRDefault="00AF42B0" w:rsidP="00AF42B0">
            <w:pPr>
              <w:spacing w:before="100" w:beforeAutospacing="1" w:after="100" w:afterAutospacing="1" w:line="240" w:lineRule="auto"/>
              <w:rPr>
                <w:rFonts w:cs="Arial"/>
                <w:lang w:val="fr-CH"/>
              </w:rPr>
            </w:pPr>
            <w:r w:rsidRPr="00AF42B0">
              <w:rPr>
                <w:rFonts w:cs="Arial"/>
                <w:lang w:val="fr-CH"/>
              </w:rPr>
              <w:t xml:space="preserve">Toutefois, ces améliorations ne restent que des directives </w:t>
            </w:r>
            <w:r>
              <w:rPr>
                <w:rFonts w:cs="Arial"/>
                <w:lang w:val="fr-CH"/>
              </w:rPr>
              <w:t>«</w:t>
            </w:r>
            <w:r w:rsidRPr="00AF42B0">
              <w:rPr>
                <w:rFonts w:cs="Arial"/>
                <w:lang w:val="fr-CH"/>
              </w:rPr>
              <w:t>sympathiques</w:t>
            </w:r>
            <w:r>
              <w:rPr>
                <w:rFonts w:cs="Arial"/>
                <w:lang w:val="fr-CH"/>
              </w:rPr>
              <w:t>»</w:t>
            </w:r>
            <w:r w:rsidRPr="00AF42B0">
              <w:rPr>
                <w:rFonts w:cs="Arial"/>
                <w:lang w:val="fr-CH"/>
              </w:rPr>
              <w:t xml:space="preserve"> si aucune aide au financement n'est décidée. Le Conseil fédéral reconnaît le problème et l'aborde dans ses explications, mais il se contente d'évoquer la possibilité d'une redistribution interne des ressources en faveur des soins. Ce faisant, il ne tient pas compte du fait que la majeure partie des hôpitaux, des homes, des organisations d</w:t>
            </w:r>
            <w:r w:rsidR="00D46857">
              <w:rPr>
                <w:rFonts w:cs="Arial"/>
                <w:lang w:val="fr-CH"/>
              </w:rPr>
              <w:t>’aide et de</w:t>
            </w:r>
            <w:r w:rsidRPr="00AF42B0">
              <w:rPr>
                <w:rFonts w:cs="Arial"/>
                <w:lang w:val="fr-CH"/>
              </w:rPr>
              <w:t xml:space="preserve"> soins à domicile, des cliniques, etc. souffrent eux-mêmes de sous-financement et de déficits. </w:t>
            </w:r>
            <w:r w:rsidRPr="00AF42B0">
              <w:rPr>
                <w:rFonts w:cs="Arial"/>
                <w:b/>
                <w:bCs/>
                <w:lang w:val="fr-CH"/>
              </w:rPr>
              <w:t>Il est donc indispensable que la Confédération édicte à la fois des garde-fous légaux pour améliorer la répartition des ressources opérationnelles en faveur des soins et qu'elle prenne en charge, avec les cantons, une participation aux coûts supplémentaires.</w:t>
            </w:r>
          </w:p>
          <w:p w14:paraId="2FC70A81" w14:textId="26D45661" w:rsidR="00166207" w:rsidRDefault="00166207" w:rsidP="005421DD">
            <w:pPr>
              <w:spacing w:before="120" w:after="120"/>
              <w:rPr>
                <w:rFonts w:cs="Arial"/>
                <w:lang w:val="fr-CH"/>
              </w:rPr>
            </w:pPr>
            <w:r w:rsidRPr="00166207">
              <w:rPr>
                <w:rFonts w:cs="Arial"/>
                <w:lang w:val="fr-CH"/>
              </w:rPr>
              <w:t xml:space="preserve">En l'absence d'une dotation en personnel adaptée aux besoins et sans clarification des questions de financement, c'est l'ensemble du projet qui est déséquilibré, car: les moyens financiers à disposition des entreprises constituent la limite du partenariat social; les CCT devraient naturellement viser une amélioration sensible des conditions de travail; </w:t>
            </w:r>
            <w:r w:rsidR="00D46857">
              <w:rPr>
                <w:rFonts w:cs="Arial"/>
                <w:lang w:val="fr-CH"/>
              </w:rPr>
              <w:t xml:space="preserve">et </w:t>
            </w:r>
            <w:r w:rsidRPr="00166207">
              <w:rPr>
                <w:rFonts w:cs="Arial"/>
                <w:lang w:val="fr-CH"/>
              </w:rPr>
              <w:t xml:space="preserve">pour cela, il faut des moyens qui font défaut aux entreprises sous-financées. </w:t>
            </w:r>
          </w:p>
          <w:p w14:paraId="3BF13A7A" w14:textId="1E7572CE" w:rsidR="003A7AF3" w:rsidRPr="00CE34EA" w:rsidRDefault="00CE34EA" w:rsidP="00CE34EA">
            <w:pPr>
              <w:spacing w:before="100" w:beforeAutospacing="1" w:after="100" w:afterAutospacing="1" w:line="240" w:lineRule="auto"/>
              <w:rPr>
                <w:rFonts w:cs="Arial"/>
                <w:sz w:val="24"/>
                <w:szCs w:val="24"/>
                <w:lang w:val="fr-CH"/>
              </w:rPr>
            </w:pPr>
            <w:r w:rsidRPr="00CE34EA">
              <w:rPr>
                <w:rFonts w:cs="Arial"/>
                <w:lang w:val="fr-CH"/>
              </w:rPr>
              <w:t xml:space="preserve">Nous sommes d'accord avec le fait qu'il existe des marges de manœuvre au sein des entreprises et que l'amélioration des conditions de travail pourrait être financée en partie par le détournement de certains flux financiers. Le fait que cela ait rarement été fait jusqu'à présent et, si cela a été fait, de manière insuffisante, n'est pas dû à un manque de volonté des responsables, mais à des incitations erronées claires et connues dans les systèmes de financement existants, ainsi que, en toute honnêteté, aux rapports de force et aux intérêts particuliers qui jouent un rôle dans l'allocation des ressources au sein des entreprises. </w:t>
            </w:r>
            <w:r w:rsidRPr="00CE34EA">
              <w:rPr>
                <w:rFonts w:cs="Arial"/>
                <w:b/>
                <w:bCs/>
                <w:lang w:val="fr-CH"/>
              </w:rPr>
              <w:t>L'objectif devrait donc être un financement qui permette aux entreprises non seulement de respecter le droit du travail obligatoire, mais qui leur donne également la marge de manœuvre financière nécessaire pour négocier avec les partenaires sociaux des améliorations essentielles des conditions de travail.</w:t>
            </w:r>
            <w:r w:rsidRPr="00CE34EA">
              <w:rPr>
                <w:rFonts w:cs="Arial"/>
                <w:lang w:val="fr-CH"/>
              </w:rPr>
              <w:t xml:space="preserve"> Nous craignons que le projet n'atteigne pas son objectif de prolonger la durée d'exercice de la profession et d'augmenter l'attractivité de la profession infirmière si les lacunes mentionnées ne sont pas comblées. </w:t>
            </w:r>
          </w:p>
        </w:tc>
      </w:tr>
      <w:bookmarkEnd w:id="14"/>
    </w:tbl>
    <w:p w14:paraId="0330D45D" w14:textId="77777777" w:rsidR="000474CF" w:rsidRPr="00CE34EA" w:rsidRDefault="000474CF">
      <w:pPr>
        <w:rPr>
          <w:rFonts w:cs="Arial"/>
          <w:sz w:val="16"/>
          <w:szCs w:val="16"/>
          <w:lang w:val="fr-CH"/>
        </w:rPr>
      </w:pPr>
    </w:p>
    <w:p w14:paraId="37880DF7" w14:textId="77777777" w:rsidR="00890A8B" w:rsidRPr="00CE34EA" w:rsidRDefault="00890A8B">
      <w:pPr>
        <w:rPr>
          <w:rFonts w:cs="Arial"/>
          <w:sz w:val="16"/>
          <w:szCs w:val="16"/>
          <w:lang w:val="fr-CH"/>
        </w:rPr>
      </w:pPr>
    </w:p>
    <w:p w14:paraId="1E5FD468" w14:textId="77777777" w:rsidR="00890A8B" w:rsidRPr="00CE34EA" w:rsidRDefault="00890A8B">
      <w:pPr>
        <w:rPr>
          <w:rFonts w:cs="Arial"/>
          <w:sz w:val="16"/>
          <w:szCs w:val="16"/>
          <w:lang w:val="fr-CH"/>
        </w:rPr>
      </w:pPr>
    </w:p>
    <w:p w14:paraId="6FA3843A" w14:textId="77777777" w:rsidR="00890A8B" w:rsidRPr="00CE34EA" w:rsidRDefault="00890A8B">
      <w:pPr>
        <w:rPr>
          <w:rFonts w:cs="Arial"/>
          <w:sz w:val="16"/>
          <w:szCs w:val="16"/>
          <w:lang w:val="fr-CH"/>
        </w:rPr>
      </w:pPr>
    </w:p>
    <w:sectPr w:rsidR="00890A8B" w:rsidRPr="00CE34EA">
      <w:pgSz w:w="16838" w:h="11906" w:orient="landscape"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FB14DB" w14:textId="77777777" w:rsidR="000B726A" w:rsidRDefault="000B726A">
      <w:r>
        <w:separator/>
      </w:r>
    </w:p>
  </w:endnote>
  <w:endnote w:type="continuationSeparator" w:id="0">
    <w:p w14:paraId="6C16FD21" w14:textId="77777777" w:rsidR="000B726A" w:rsidRDefault="000B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45 Ligh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EBE146" w14:textId="77777777" w:rsidR="000474CF" w:rsidRDefault="000474CF">
    <w:pPr>
      <w:pStyle w:val="Fuzeile"/>
      <w:jc w:val="right"/>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465DD2">
      <w:rPr>
        <w:sz w:val="24"/>
        <w:szCs w:val="24"/>
      </w:rPr>
      <w:t>3</w:t>
    </w:r>
    <w:r>
      <w:rPr>
        <w:sz w:val="24"/>
        <w:szCs w:val="24"/>
      </w:rPr>
      <w:fldChar w:fldCharType="end"/>
    </w:r>
  </w:p>
  <w:p w14:paraId="422DFEFD" w14:textId="77777777" w:rsidR="000474CF" w:rsidRDefault="000474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5817F1" w14:textId="77777777" w:rsidR="000474CF" w:rsidRDefault="000474CF">
    <w:pPr>
      <w:pStyle w:val="Fuzeile"/>
      <w:tabs>
        <w:tab w:val="left" w:pos="284"/>
        <w:tab w:val="left" w:pos="3969"/>
      </w:tabs>
      <w:spacing w:before="20" w:after="20"/>
      <w:rPr>
        <w:rStyle w:val="Seitenzahl"/>
        <w:sz w:val="16"/>
        <w:lang w:val="en-US"/>
      </w:rPr>
    </w:pPr>
    <w:r>
      <w:rPr>
        <w:rStyle w:val="Seitenzahl"/>
        <w:sz w:val="16"/>
        <w:lang w:val="en-US"/>
      </w:rPr>
      <w:t>1</w:t>
    </w:r>
    <w:r>
      <w:rPr>
        <w:rStyle w:val="Seitenzahl"/>
        <w:sz w:val="16"/>
        <w:lang w:val="en-US"/>
      </w:rPr>
      <w:tab/>
    </w:r>
    <w:r>
      <w:rPr>
        <w:rStyle w:val="Seitenzahl"/>
        <w:b/>
        <w:sz w:val="16"/>
        <w:lang w:val="en-US"/>
      </w:rPr>
      <w:t>MB</w:t>
    </w:r>
    <w:r>
      <w:rPr>
        <w:rStyle w:val="Seitenzahl"/>
        <w:sz w:val="16"/>
        <w:lang w:val="en-US"/>
      </w:rPr>
      <w:t xml:space="preserve"> = Member body (enter the ISO 3166 two-letter country code, e.g. CN for </w:t>
    </w:r>
    <w:smartTag w:uri="urn:schemas-microsoft-com:office:smarttags" w:element="country-region">
      <w:smartTag w:uri="urn:schemas-microsoft-com:office:smarttags" w:element="place">
        <w:r>
          <w:rPr>
            <w:rStyle w:val="Seitenzahl"/>
            <w:sz w:val="16"/>
            <w:lang w:val="en-US"/>
          </w:rPr>
          <w:t>China</w:t>
        </w:r>
      </w:smartTag>
    </w:smartTag>
    <w:r>
      <w:rPr>
        <w:rStyle w:val="Seitenzahl"/>
        <w:sz w:val="16"/>
        <w:lang w:val="en-US"/>
      </w:rPr>
      <w:t>)</w:t>
    </w:r>
    <w:r>
      <w:rPr>
        <w:rStyle w:val="Seitenzahl"/>
        <w:sz w:val="16"/>
        <w:lang w:val="en-US"/>
      </w:rPr>
      <w:tab/>
    </w:r>
    <w:r>
      <w:rPr>
        <w:rStyle w:val="Seitenzahl"/>
        <w:b/>
        <w:sz w:val="16"/>
        <w:lang w:val="en-US"/>
      </w:rPr>
      <w:t>**</w:t>
    </w:r>
    <w:r>
      <w:rPr>
        <w:rStyle w:val="Seitenzahl"/>
        <w:sz w:val="16"/>
        <w:lang w:val="en-US"/>
      </w:rPr>
      <w:t xml:space="preserve"> = ISO/CS editing unit</w:t>
    </w:r>
  </w:p>
  <w:p w14:paraId="289B4FEB" w14:textId="77777777" w:rsidR="000474CF" w:rsidRDefault="000474CF">
    <w:pPr>
      <w:pStyle w:val="Fuzeile"/>
      <w:tabs>
        <w:tab w:val="left" w:pos="284"/>
        <w:tab w:val="left" w:pos="1843"/>
        <w:tab w:val="left" w:pos="2268"/>
        <w:tab w:val="left" w:pos="3119"/>
        <w:tab w:val="left" w:pos="4395"/>
      </w:tabs>
      <w:spacing w:before="20" w:after="20"/>
      <w:rPr>
        <w:rStyle w:val="Seitenzahl"/>
        <w:sz w:val="16"/>
        <w:lang w:val="en-US"/>
      </w:rPr>
    </w:pPr>
    <w:r>
      <w:rPr>
        <w:rStyle w:val="Seitenzahl"/>
        <w:sz w:val="16"/>
        <w:lang w:val="en-US"/>
      </w:rPr>
      <w:t>2</w:t>
    </w:r>
    <w:r>
      <w:rPr>
        <w:rStyle w:val="Seitenzahl"/>
        <w:b/>
        <w:sz w:val="16"/>
        <w:lang w:val="en-US"/>
      </w:rPr>
      <w:tab/>
      <w:t>Type of comment</w:t>
    </w:r>
    <w:r>
      <w:rPr>
        <w:rStyle w:val="Seitenzahl"/>
        <w:sz w:val="16"/>
        <w:lang w:val="en-US"/>
      </w:rPr>
      <w:t>:</w:t>
    </w:r>
    <w:r>
      <w:rPr>
        <w:rStyle w:val="Seitenzahl"/>
        <w:sz w:val="16"/>
        <w:lang w:val="en-US"/>
      </w:rPr>
      <w:tab/>
      <w:t>ge = general</w:t>
    </w:r>
    <w:r>
      <w:rPr>
        <w:rStyle w:val="Seitenzahl"/>
        <w:sz w:val="16"/>
        <w:lang w:val="en-US"/>
      </w:rPr>
      <w:tab/>
      <w:t xml:space="preserve">te = technical </w:t>
    </w:r>
    <w:r>
      <w:rPr>
        <w:rStyle w:val="Seitenzahl"/>
        <w:sz w:val="16"/>
        <w:lang w:val="en-US"/>
      </w:rPr>
      <w:tab/>
      <w:t xml:space="preserve">ed = editorial </w:t>
    </w:r>
  </w:p>
  <w:p w14:paraId="6955BC44" w14:textId="77777777" w:rsidR="000474CF" w:rsidRDefault="000474CF">
    <w:pPr>
      <w:pStyle w:val="Fuzeile"/>
      <w:tabs>
        <w:tab w:val="left" w:pos="284"/>
      </w:tabs>
      <w:spacing w:before="20" w:after="20"/>
      <w:rPr>
        <w:rStyle w:val="Seitenzahl"/>
        <w:sz w:val="16"/>
        <w:lang w:val="en-US"/>
      </w:rPr>
    </w:pPr>
    <w:r>
      <w:rPr>
        <w:rStyle w:val="Seitenzahl"/>
        <w:b/>
        <w:sz w:val="16"/>
        <w:lang w:val="en-US"/>
      </w:rPr>
      <w:t>NB</w:t>
    </w:r>
    <w:r>
      <w:rPr>
        <w:rStyle w:val="Seitenzahl"/>
        <w:sz w:val="16"/>
        <w:lang w:val="en-US"/>
      </w:rPr>
      <w:tab/>
      <w:t>Columns 1, 2, 4, 5 are compulsory.</w:t>
    </w:r>
  </w:p>
  <w:p w14:paraId="19246B00" w14:textId="77777777" w:rsidR="000474CF" w:rsidRDefault="000474CF">
    <w:pPr>
      <w:pStyle w:val="Fuzeile"/>
      <w:jc w:val="right"/>
      <w:rPr>
        <w:rStyle w:val="Seitenzahl"/>
        <w:sz w:val="16"/>
        <w:lang w:val="en-US"/>
      </w:rPr>
    </w:pPr>
    <w:r>
      <w:rPr>
        <w:rStyle w:val="Seitenzahl"/>
        <w:sz w:val="16"/>
        <w:lang w:val="en-US"/>
      </w:rPr>
      <w:t xml:space="preserve">page </w:t>
    </w:r>
    <w:r>
      <w:rPr>
        <w:rStyle w:val="Seitenzahl"/>
        <w:sz w:val="16"/>
        <w:lang w:val="en-US"/>
      </w:rPr>
      <w:fldChar w:fldCharType="begin"/>
    </w:r>
    <w:r>
      <w:rPr>
        <w:rStyle w:val="Seitenzahl"/>
        <w:sz w:val="16"/>
        <w:lang w:val="en-US"/>
      </w:rPr>
      <w:instrText xml:space="preserve"> PAGE </w:instrText>
    </w:r>
    <w:r>
      <w:rPr>
        <w:rStyle w:val="Seitenzahl"/>
        <w:sz w:val="16"/>
        <w:lang w:val="en-US"/>
      </w:rPr>
      <w:fldChar w:fldCharType="separate"/>
    </w:r>
    <w:r>
      <w:rPr>
        <w:rStyle w:val="Seitenzahl"/>
        <w:sz w:val="16"/>
        <w:lang w:val="en-US"/>
      </w:rPr>
      <w:t>15</w:t>
    </w:r>
    <w:r>
      <w:rPr>
        <w:rStyle w:val="Seitenzahl"/>
        <w:sz w:val="16"/>
        <w:lang w:val="en-US"/>
      </w:rPr>
      <w:fldChar w:fldCharType="end"/>
    </w:r>
    <w:r>
      <w:rPr>
        <w:rStyle w:val="Seitenzahl"/>
        <w:sz w:val="16"/>
        <w:lang w:val="en-US"/>
      </w:rPr>
      <w:t xml:space="preserve"> of </w:t>
    </w:r>
    <w:r>
      <w:rPr>
        <w:rStyle w:val="Seitenzahl"/>
        <w:sz w:val="16"/>
        <w:lang w:val="en-US"/>
      </w:rPr>
      <w:fldChar w:fldCharType="begin"/>
    </w:r>
    <w:r>
      <w:rPr>
        <w:rStyle w:val="Seitenzahl"/>
        <w:sz w:val="16"/>
        <w:lang w:val="en-US"/>
      </w:rPr>
      <w:instrText xml:space="preserve"> NUMPAGES </w:instrText>
    </w:r>
    <w:r>
      <w:rPr>
        <w:rStyle w:val="Seitenzahl"/>
        <w:sz w:val="16"/>
        <w:lang w:val="en-US"/>
      </w:rPr>
      <w:fldChar w:fldCharType="separate"/>
    </w:r>
    <w:r w:rsidR="000B2252">
      <w:rPr>
        <w:rStyle w:val="Seitenzahl"/>
        <w:sz w:val="16"/>
        <w:lang w:val="en-US"/>
      </w:rPr>
      <w:t>19</w:t>
    </w:r>
    <w:r>
      <w:rPr>
        <w:rStyle w:val="Seitenzahl"/>
        <w:sz w:val="16"/>
        <w:lang w:val="en-US"/>
      </w:rPr>
      <w:fldChar w:fldCharType="end"/>
    </w:r>
  </w:p>
  <w:p w14:paraId="2529A0DD" w14:textId="77777777" w:rsidR="000474CF" w:rsidRDefault="000474CF">
    <w:pPr>
      <w:pStyle w:val="Fuzeile"/>
      <w:rPr>
        <w:sz w:val="14"/>
      </w:rPr>
    </w:pPr>
    <w:r>
      <w:rPr>
        <w:rStyle w:val="Seitenzahl"/>
        <w:sz w:val="16"/>
      </w:rPr>
      <w:t>FORM 13B (ISO) version 2001-09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F63334" w14:textId="77777777" w:rsidR="000B726A" w:rsidRDefault="000B726A">
      <w:r>
        <w:separator/>
      </w:r>
    </w:p>
  </w:footnote>
  <w:footnote w:type="continuationSeparator" w:id="0">
    <w:p w14:paraId="1E9106A5" w14:textId="77777777" w:rsidR="000B726A" w:rsidRDefault="000B7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935C7C" w14:textId="12700D87" w:rsidR="006241B4" w:rsidRPr="00F966EE" w:rsidRDefault="00D97A09" w:rsidP="00151E03">
    <w:pPr>
      <w:pStyle w:val="StandardWeb"/>
      <w:jc w:val="center"/>
      <w:rPr>
        <w:b/>
        <w:lang w:val="fr-CH"/>
      </w:rPr>
    </w:pPr>
    <w:r w:rsidRPr="00F966EE">
      <w:rPr>
        <w:rFonts w:cs="Arial"/>
        <w:b/>
        <w:lang w:val="fr-CH"/>
      </w:rPr>
      <w:t>2</w:t>
    </w:r>
    <w:r w:rsidR="00F966EE" w:rsidRPr="00F966EE">
      <w:rPr>
        <w:rFonts w:cs="Arial"/>
        <w:b/>
        <w:i/>
        <w:iCs/>
        <w:color w:val="202122"/>
        <w:shd w:val="clear" w:color="auto" w:fill="FFFFFF"/>
        <w:vertAlign w:val="superscript"/>
        <w:lang w:val="fr-CH"/>
      </w:rPr>
      <w:t xml:space="preserve">ème </w:t>
    </w:r>
    <w:r w:rsidR="006241B4" w:rsidRPr="00F966EE">
      <w:rPr>
        <w:rFonts w:cs="Arial"/>
        <w:b/>
        <w:lang w:val="fr-CH"/>
      </w:rPr>
      <w:t>é</w:t>
    </w:r>
    <w:r w:rsidRPr="00F966EE">
      <w:rPr>
        <w:b/>
        <w:lang w:val="fr-CH"/>
      </w:rPr>
      <w:t xml:space="preserve">tape </w:t>
    </w:r>
    <w:r w:rsidR="006241B4" w:rsidRPr="00F966EE">
      <w:rPr>
        <w:b/>
        <w:lang w:val="fr-CH"/>
      </w:rPr>
      <w:t xml:space="preserve">de la mise en </w:t>
    </w:r>
    <w:r w:rsidR="00F966EE" w:rsidRPr="00F966EE">
      <w:rPr>
        <w:rStyle w:val="Hervorhebung"/>
        <w:rFonts w:cs="Arial"/>
        <w:b/>
        <w:bCs/>
        <w:i w:val="0"/>
        <w:iCs w:val="0"/>
        <w:shd w:val="clear" w:color="auto" w:fill="FFFFFF"/>
        <w:lang w:val="fr-CH"/>
      </w:rPr>
      <w:t>œuvre</w:t>
    </w:r>
    <w:r w:rsidR="00F966EE">
      <w:rPr>
        <w:rStyle w:val="Hervorhebung"/>
        <w:rFonts w:cs="Arial"/>
        <w:b/>
        <w:bCs/>
        <w:i w:val="0"/>
        <w:iCs w:val="0"/>
        <w:shd w:val="clear" w:color="auto" w:fill="FFFFFF"/>
        <w:lang w:val="fr-CH"/>
      </w:rPr>
      <w:t xml:space="preserve"> </w:t>
    </w:r>
    <w:r w:rsidR="006241B4" w:rsidRPr="00F966EE">
      <w:rPr>
        <w:b/>
        <w:lang w:val="fr-CH"/>
      </w:rPr>
      <w:t>de l’initiative populaire</w:t>
    </w:r>
    <w:r w:rsidRPr="00F966EE">
      <w:rPr>
        <w:b/>
        <w:lang w:val="fr-CH"/>
      </w:rPr>
      <w:t xml:space="preserve"> «</w:t>
    </w:r>
    <w:r w:rsidR="006241B4" w:rsidRPr="00F966EE">
      <w:rPr>
        <w:b/>
        <w:lang w:val="fr-CH"/>
      </w:rPr>
      <w:t>Pour des soins infirmiers forts (initiative sur les soins infirmiers)</w:t>
    </w:r>
    <w:r w:rsidRPr="00F966EE">
      <w:rPr>
        <w:b/>
        <w:lang w:val="fr-CH"/>
      </w:rPr>
      <w:t>».</w:t>
    </w:r>
    <w:r w:rsidR="00AB1FCD" w:rsidRPr="00F966EE">
      <w:rPr>
        <w:b/>
        <w:lang w:val="fr-CH"/>
      </w:rPr>
      <w:t xml:space="preserve"> </w:t>
    </w:r>
    <w:r w:rsidR="006241B4" w:rsidRPr="00F966EE">
      <w:rPr>
        <w:b/>
        <w:lang w:val="fr-CH"/>
      </w:rPr>
      <w:t xml:space="preserve">Loi fédérale sur les conditions de travail dans le </w:t>
    </w:r>
    <w:r w:rsidR="00F966EE">
      <w:rPr>
        <w:b/>
        <w:lang w:val="fr-CH"/>
      </w:rPr>
      <w:t>domaine</w:t>
    </w:r>
    <w:r w:rsidR="006241B4" w:rsidRPr="00F966EE">
      <w:rPr>
        <w:b/>
        <w:lang w:val="fr-CH"/>
      </w:rPr>
      <w:t xml:space="preserve"> des soins</w:t>
    </w:r>
    <w:r w:rsidR="00F966EE">
      <w:rPr>
        <w:b/>
        <w:lang w:val="fr-CH"/>
      </w:rPr>
      <w:t xml:space="preserve"> infirmiers</w:t>
    </w:r>
    <w:r w:rsidR="006241B4" w:rsidRPr="00F966EE">
      <w:rPr>
        <w:b/>
        <w:lang w:val="fr-CH"/>
      </w:rPr>
      <w:t xml:space="preserve"> et modification de la loi sur les professions de la santé:</w:t>
    </w:r>
  </w:p>
  <w:p w14:paraId="512A32CA" w14:textId="1D5A2D95" w:rsidR="006241B4" w:rsidRPr="006241B4" w:rsidRDefault="006241B4" w:rsidP="006241B4">
    <w:pPr>
      <w:pStyle w:val="StandardWeb"/>
      <w:jc w:val="center"/>
      <w:rPr>
        <w:b/>
        <w:lang w:val="fr-CH"/>
      </w:rPr>
    </w:pPr>
    <w:r w:rsidRPr="006241B4">
      <w:rPr>
        <w:b/>
        <w:lang w:val="fr-CH"/>
      </w:rPr>
      <w:t>Consultation</w:t>
    </w:r>
  </w:p>
  <w:p w14:paraId="46E205D5" w14:textId="5AEB507D" w:rsidR="000474CF" w:rsidRPr="006241B4" w:rsidRDefault="000474CF" w:rsidP="006241B4">
    <w:pPr>
      <w:pStyle w:val="Kopfzeile"/>
      <w:jc w:val="center"/>
      <w:rPr>
        <w:color w:val="FF0000"/>
        <w:sz w:val="2"/>
        <w:lang w:val="fr-CH"/>
      </w:rPr>
    </w:pPr>
    <w:r w:rsidRPr="006241B4">
      <w:rPr>
        <w:b/>
        <w:sz w:val="24"/>
        <w:szCs w:val="24"/>
        <w:lang w:val="fr-CH"/>
      </w:rPr>
      <w:br/>
    </w:r>
  </w:p>
  <w:p w14:paraId="6806A3A1" w14:textId="77777777" w:rsidR="000474CF" w:rsidRPr="006241B4" w:rsidRDefault="000474CF">
    <w:pPr>
      <w:pStyle w:val="Kopfzeile"/>
      <w:spacing w:line="14" w:lineRule="exact"/>
      <w:rPr>
        <w:sz w:val="4"/>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72"/>
      <w:gridCol w:w="2080"/>
      <w:gridCol w:w="5188"/>
    </w:tblGrid>
    <w:tr w:rsidR="000474CF" w14:paraId="61A47537" w14:textId="77777777">
      <w:trPr>
        <w:cantSplit/>
        <w:jc w:val="center"/>
      </w:trPr>
      <w:tc>
        <w:tcPr>
          <w:tcW w:w="8572" w:type="dxa"/>
          <w:tcBorders>
            <w:top w:val="nil"/>
            <w:left w:val="nil"/>
            <w:bottom w:val="nil"/>
            <w:right w:val="nil"/>
          </w:tcBorders>
        </w:tcPr>
        <w:p w14:paraId="7356EF19" w14:textId="77777777" w:rsidR="000474CF" w:rsidRDefault="000474CF">
          <w:pPr>
            <w:pStyle w:val="ISOComments"/>
            <w:spacing w:before="60" w:after="60"/>
          </w:pPr>
          <w:r>
            <w:rPr>
              <w:rStyle w:val="MTEquationSection"/>
              <w:b/>
              <w:sz w:val="22"/>
            </w:rPr>
            <w:t>Template for comments and secretariat observations</w:t>
          </w:r>
        </w:p>
      </w:tc>
      <w:tc>
        <w:tcPr>
          <w:tcW w:w="2080" w:type="dxa"/>
          <w:tcBorders>
            <w:top w:val="single" w:sz="6" w:space="0" w:color="auto"/>
            <w:left w:val="single" w:sz="6" w:space="0" w:color="auto"/>
            <w:bottom w:val="single" w:sz="6" w:space="0" w:color="auto"/>
          </w:tcBorders>
        </w:tcPr>
        <w:p w14:paraId="691F8F6F" w14:textId="77777777" w:rsidR="000474CF" w:rsidRDefault="000474CF">
          <w:pPr>
            <w:pStyle w:val="ISOChange"/>
            <w:spacing w:before="60" w:after="60"/>
            <w:rPr>
              <w:lang w:val="fr-FR"/>
            </w:rPr>
          </w:pPr>
          <w:r>
            <w:rPr>
              <w:lang w:val="fr-FR"/>
            </w:rPr>
            <w:t xml:space="preserve">Date: </w:t>
          </w:r>
        </w:p>
      </w:tc>
      <w:tc>
        <w:tcPr>
          <w:tcW w:w="5188" w:type="dxa"/>
          <w:tcBorders>
            <w:top w:val="single" w:sz="6" w:space="0" w:color="auto"/>
            <w:bottom w:val="single" w:sz="6" w:space="0" w:color="auto"/>
          </w:tcBorders>
        </w:tcPr>
        <w:p w14:paraId="7ACE912D" w14:textId="77777777" w:rsidR="000474CF" w:rsidRDefault="000474CF">
          <w:pPr>
            <w:pStyle w:val="ISOSecretObservations"/>
            <w:spacing w:before="60" w:after="60"/>
            <w:rPr>
              <w:lang w:val="fr-FR"/>
            </w:rPr>
          </w:pPr>
          <w:r>
            <w:rPr>
              <w:lang w:val="fr-FR"/>
            </w:rPr>
            <w:t>Document:</w:t>
          </w:r>
          <w:r>
            <w:rPr>
              <w:b/>
              <w:lang w:val="fr-FR"/>
            </w:rPr>
            <w:t xml:space="preserve"> </w:t>
          </w:r>
          <w:r>
            <w:rPr>
              <w:b/>
              <w:sz w:val="20"/>
              <w:lang w:val="fr-FR"/>
            </w:rPr>
            <w:t>ISO/</w:t>
          </w:r>
        </w:p>
      </w:tc>
    </w:tr>
  </w:tbl>
  <w:p w14:paraId="7D31A135" w14:textId="77777777" w:rsidR="000474CF" w:rsidRDefault="000474CF">
    <w:pPr>
      <w:pStyle w:val="Kopfzeile"/>
      <w:rPr>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9"/>
      <w:gridCol w:w="1814"/>
      <w:gridCol w:w="1134"/>
      <w:gridCol w:w="709"/>
      <w:gridCol w:w="4394"/>
      <w:gridCol w:w="3828"/>
      <w:gridCol w:w="3459"/>
    </w:tblGrid>
    <w:tr w:rsidR="000474CF" w14:paraId="79637411" w14:textId="77777777">
      <w:trPr>
        <w:cantSplit/>
        <w:jc w:val="center"/>
      </w:trPr>
      <w:tc>
        <w:tcPr>
          <w:tcW w:w="539" w:type="dxa"/>
        </w:tcPr>
        <w:p w14:paraId="74027379" w14:textId="77777777" w:rsidR="000474CF" w:rsidRDefault="000474CF">
          <w:pPr>
            <w:keepLines/>
            <w:spacing w:before="40" w:after="40" w:line="180" w:lineRule="exact"/>
            <w:jc w:val="center"/>
            <w:rPr>
              <w:sz w:val="16"/>
            </w:rPr>
          </w:pPr>
          <w:r>
            <w:rPr>
              <w:sz w:val="16"/>
            </w:rPr>
            <w:t>1</w:t>
          </w:r>
        </w:p>
      </w:tc>
      <w:tc>
        <w:tcPr>
          <w:tcW w:w="1814" w:type="dxa"/>
        </w:tcPr>
        <w:p w14:paraId="1D14E7AA" w14:textId="77777777" w:rsidR="000474CF" w:rsidRDefault="000474CF">
          <w:pPr>
            <w:keepLines/>
            <w:spacing w:before="40" w:after="40" w:line="180" w:lineRule="exact"/>
            <w:jc w:val="center"/>
            <w:rPr>
              <w:sz w:val="16"/>
            </w:rPr>
          </w:pPr>
          <w:r>
            <w:rPr>
              <w:sz w:val="16"/>
            </w:rPr>
            <w:t>2</w:t>
          </w:r>
        </w:p>
      </w:tc>
      <w:tc>
        <w:tcPr>
          <w:tcW w:w="1134" w:type="dxa"/>
        </w:tcPr>
        <w:p w14:paraId="46081E3A" w14:textId="77777777" w:rsidR="000474CF" w:rsidRDefault="000474CF">
          <w:pPr>
            <w:keepLines/>
            <w:spacing w:before="40" w:after="40" w:line="180" w:lineRule="exact"/>
            <w:jc w:val="center"/>
            <w:rPr>
              <w:sz w:val="16"/>
            </w:rPr>
          </w:pPr>
          <w:r>
            <w:rPr>
              <w:sz w:val="16"/>
            </w:rPr>
            <w:t>3</w:t>
          </w:r>
        </w:p>
      </w:tc>
      <w:tc>
        <w:tcPr>
          <w:tcW w:w="709" w:type="dxa"/>
        </w:tcPr>
        <w:p w14:paraId="407C7D1F" w14:textId="77777777" w:rsidR="000474CF" w:rsidRDefault="000474CF">
          <w:pPr>
            <w:keepLines/>
            <w:spacing w:before="40" w:after="40" w:line="180" w:lineRule="exact"/>
            <w:jc w:val="center"/>
            <w:rPr>
              <w:sz w:val="16"/>
            </w:rPr>
          </w:pPr>
          <w:r>
            <w:rPr>
              <w:sz w:val="16"/>
            </w:rPr>
            <w:t>4</w:t>
          </w:r>
        </w:p>
      </w:tc>
      <w:tc>
        <w:tcPr>
          <w:tcW w:w="4394" w:type="dxa"/>
        </w:tcPr>
        <w:p w14:paraId="02D8F73E" w14:textId="77777777" w:rsidR="000474CF" w:rsidRDefault="000474CF">
          <w:pPr>
            <w:keepLines/>
            <w:spacing w:before="40" w:after="40" w:line="180" w:lineRule="exact"/>
            <w:jc w:val="center"/>
            <w:rPr>
              <w:sz w:val="16"/>
            </w:rPr>
          </w:pPr>
          <w:r>
            <w:rPr>
              <w:sz w:val="16"/>
            </w:rPr>
            <w:t>5</w:t>
          </w:r>
        </w:p>
      </w:tc>
      <w:tc>
        <w:tcPr>
          <w:tcW w:w="3828" w:type="dxa"/>
        </w:tcPr>
        <w:p w14:paraId="5891A4FE" w14:textId="77777777" w:rsidR="000474CF" w:rsidRDefault="000474CF">
          <w:pPr>
            <w:keepLines/>
            <w:spacing w:before="40" w:after="40" w:line="180" w:lineRule="exact"/>
            <w:jc w:val="center"/>
            <w:rPr>
              <w:sz w:val="16"/>
            </w:rPr>
          </w:pPr>
          <w:r>
            <w:rPr>
              <w:sz w:val="16"/>
            </w:rPr>
            <w:t>6</w:t>
          </w:r>
        </w:p>
      </w:tc>
      <w:tc>
        <w:tcPr>
          <w:tcW w:w="3459" w:type="dxa"/>
        </w:tcPr>
        <w:p w14:paraId="66738934" w14:textId="77777777" w:rsidR="000474CF" w:rsidRDefault="000474CF">
          <w:pPr>
            <w:keepLines/>
            <w:spacing w:before="40" w:after="40" w:line="180" w:lineRule="exact"/>
            <w:jc w:val="center"/>
            <w:rPr>
              <w:sz w:val="16"/>
            </w:rPr>
          </w:pPr>
          <w:r>
            <w:rPr>
              <w:sz w:val="16"/>
            </w:rPr>
            <w:t>7</w:t>
          </w:r>
        </w:p>
      </w:tc>
    </w:tr>
    <w:tr w:rsidR="000474CF" w:rsidRPr="005A7747" w14:paraId="78432E09" w14:textId="77777777">
      <w:trPr>
        <w:cantSplit/>
        <w:jc w:val="center"/>
      </w:trPr>
      <w:tc>
        <w:tcPr>
          <w:tcW w:w="539" w:type="dxa"/>
        </w:tcPr>
        <w:p w14:paraId="7768AAC1" w14:textId="77777777" w:rsidR="000474CF" w:rsidRDefault="000474CF">
          <w:pPr>
            <w:keepLines/>
            <w:spacing w:before="100" w:after="60" w:line="190" w:lineRule="exact"/>
            <w:jc w:val="center"/>
            <w:rPr>
              <w:b/>
              <w:sz w:val="16"/>
            </w:rPr>
          </w:pPr>
          <w:r>
            <w:rPr>
              <w:b/>
              <w:sz w:val="16"/>
            </w:rPr>
            <w:t>MB</w:t>
          </w:r>
          <w:r>
            <w:rPr>
              <w:b/>
              <w:position w:val="6"/>
              <w:sz w:val="12"/>
            </w:rPr>
            <w:t>1</w:t>
          </w:r>
          <w:r>
            <w:rPr>
              <w:b/>
              <w:sz w:val="16"/>
            </w:rPr>
            <w:br/>
          </w:r>
        </w:p>
      </w:tc>
      <w:tc>
        <w:tcPr>
          <w:tcW w:w="1814" w:type="dxa"/>
        </w:tcPr>
        <w:p w14:paraId="056BB49D" w14:textId="77777777" w:rsidR="000474CF" w:rsidRPr="0012135C" w:rsidRDefault="000474CF">
          <w:pPr>
            <w:keepLines/>
            <w:spacing w:before="100" w:after="60" w:line="190" w:lineRule="exact"/>
            <w:jc w:val="center"/>
            <w:rPr>
              <w:b/>
              <w:sz w:val="16"/>
              <w:lang w:val="fr-CH"/>
            </w:rPr>
          </w:pPr>
          <w:r w:rsidRPr="0012135C">
            <w:rPr>
              <w:b/>
              <w:sz w:val="16"/>
              <w:lang w:val="fr-CH"/>
            </w:rPr>
            <w:t>Claus</w:t>
          </w:r>
          <w:r w:rsidRPr="0012135C">
            <w:rPr>
              <w:b/>
              <w:spacing w:val="20"/>
              <w:sz w:val="16"/>
              <w:lang w:val="fr-CH"/>
            </w:rPr>
            <w:t>e/</w:t>
          </w:r>
          <w:r w:rsidRPr="0012135C">
            <w:rPr>
              <w:b/>
              <w:sz w:val="16"/>
              <w:lang w:val="fr-CH"/>
            </w:rPr>
            <w:br/>
            <w:t>Subclause/</w:t>
          </w:r>
          <w:r w:rsidRPr="0012135C">
            <w:rPr>
              <w:b/>
              <w:sz w:val="16"/>
              <w:lang w:val="fr-CH"/>
            </w:rPr>
            <w:br/>
            <w:t>Annex/Figure/Table</w:t>
          </w:r>
          <w:r w:rsidRPr="0012135C">
            <w:rPr>
              <w:b/>
              <w:sz w:val="16"/>
              <w:lang w:val="fr-CH"/>
            </w:rPr>
            <w:br/>
          </w:r>
          <w:r w:rsidRPr="0012135C">
            <w:rPr>
              <w:sz w:val="16"/>
              <w:lang w:val="fr-CH"/>
            </w:rPr>
            <w:t>(e.g. 3.1, Table 2)</w:t>
          </w:r>
        </w:p>
      </w:tc>
      <w:tc>
        <w:tcPr>
          <w:tcW w:w="1134" w:type="dxa"/>
        </w:tcPr>
        <w:p w14:paraId="0FFCA050" w14:textId="77777777" w:rsidR="000474CF" w:rsidRDefault="000474CF">
          <w:pPr>
            <w:keepLines/>
            <w:spacing w:before="100" w:after="60" w:line="190" w:lineRule="exact"/>
            <w:jc w:val="center"/>
            <w:rPr>
              <w:b/>
              <w:sz w:val="16"/>
            </w:rPr>
          </w:pPr>
          <w:r>
            <w:rPr>
              <w:b/>
              <w:sz w:val="16"/>
            </w:rPr>
            <w:t>Paragraph/</w:t>
          </w:r>
          <w:r>
            <w:rPr>
              <w:b/>
              <w:sz w:val="16"/>
            </w:rPr>
            <w:br/>
            <w:t>List item/</w:t>
          </w:r>
          <w:r>
            <w:rPr>
              <w:b/>
              <w:sz w:val="16"/>
            </w:rPr>
            <w:br/>
            <w:t>Note/</w:t>
          </w:r>
          <w:r>
            <w:rPr>
              <w:b/>
              <w:sz w:val="16"/>
            </w:rPr>
            <w:br/>
          </w:r>
          <w:r>
            <w:rPr>
              <w:sz w:val="16"/>
            </w:rPr>
            <w:t>(e.g. Note 2)</w:t>
          </w:r>
        </w:p>
      </w:tc>
      <w:tc>
        <w:tcPr>
          <w:tcW w:w="709" w:type="dxa"/>
        </w:tcPr>
        <w:p w14:paraId="699ED628" w14:textId="77777777" w:rsidR="000474CF" w:rsidRDefault="000474CF">
          <w:pPr>
            <w:keepLines/>
            <w:spacing w:before="100" w:after="60" w:line="190" w:lineRule="exact"/>
            <w:jc w:val="center"/>
            <w:rPr>
              <w:b/>
              <w:sz w:val="16"/>
            </w:rPr>
          </w:pPr>
          <w:r>
            <w:rPr>
              <w:b/>
              <w:sz w:val="16"/>
            </w:rPr>
            <w:t>Type of com-ment</w:t>
          </w:r>
          <w:r>
            <w:rPr>
              <w:b/>
              <w:position w:val="6"/>
              <w:sz w:val="12"/>
            </w:rPr>
            <w:t>2</w:t>
          </w:r>
        </w:p>
      </w:tc>
      <w:tc>
        <w:tcPr>
          <w:tcW w:w="4394" w:type="dxa"/>
        </w:tcPr>
        <w:p w14:paraId="0D8AA61C" w14:textId="77777777" w:rsidR="000474CF" w:rsidRDefault="000474CF">
          <w:pPr>
            <w:keepLines/>
            <w:spacing w:before="100" w:after="60" w:line="190" w:lineRule="exact"/>
            <w:jc w:val="center"/>
            <w:rPr>
              <w:b/>
              <w:sz w:val="16"/>
            </w:rPr>
          </w:pPr>
          <w:r>
            <w:rPr>
              <w:b/>
              <w:sz w:val="16"/>
            </w:rPr>
            <w:t>Comment (justification for change)</w:t>
          </w:r>
        </w:p>
      </w:tc>
      <w:tc>
        <w:tcPr>
          <w:tcW w:w="3828" w:type="dxa"/>
        </w:tcPr>
        <w:p w14:paraId="1B133107" w14:textId="77777777" w:rsidR="000474CF" w:rsidRDefault="000474CF">
          <w:pPr>
            <w:keepLines/>
            <w:spacing w:before="100" w:after="60" w:line="190" w:lineRule="exact"/>
            <w:jc w:val="center"/>
            <w:rPr>
              <w:b/>
              <w:sz w:val="16"/>
            </w:rPr>
          </w:pPr>
          <w:r>
            <w:rPr>
              <w:b/>
              <w:sz w:val="16"/>
            </w:rPr>
            <w:t>Proposed change</w:t>
          </w:r>
        </w:p>
      </w:tc>
      <w:tc>
        <w:tcPr>
          <w:tcW w:w="3459" w:type="dxa"/>
        </w:tcPr>
        <w:p w14:paraId="4A4C9D81" w14:textId="77777777" w:rsidR="000474CF" w:rsidRDefault="000474CF">
          <w:pPr>
            <w:keepLines/>
            <w:spacing w:before="100" w:after="60" w:line="190" w:lineRule="exact"/>
            <w:jc w:val="center"/>
            <w:rPr>
              <w:b/>
              <w:sz w:val="16"/>
              <w:lang w:val="en-US"/>
            </w:rPr>
          </w:pPr>
          <w:r>
            <w:rPr>
              <w:b/>
              <w:sz w:val="16"/>
              <w:lang w:val="en-US"/>
            </w:rPr>
            <w:t>Secretariat observations</w:t>
          </w:r>
          <w:r>
            <w:rPr>
              <w:b/>
              <w:sz w:val="16"/>
              <w:lang w:val="en-US"/>
            </w:rPr>
            <w:br/>
          </w:r>
          <w:r>
            <w:rPr>
              <w:sz w:val="16"/>
              <w:lang w:val="en-US"/>
            </w:rPr>
            <w:t>on each comment submitted</w:t>
          </w:r>
        </w:p>
      </w:tc>
    </w:tr>
  </w:tbl>
  <w:p w14:paraId="4449F6BF" w14:textId="77777777" w:rsidR="000474CF" w:rsidRDefault="000474CF">
    <w:pPr>
      <w:pStyle w:val="Kopfzeile"/>
      <w:rPr>
        <w:sz w:val="2"/>
        <w:lang w:val="en-US"/>
      </w:rPr>
    </w:pPr>
  </w:p>
  <w:p w14:paraId="648BD161" w14:textId="77777777" w:rsidR="000474CF" w:rsidRDefault="000474CF">
    <w:pPr>
      <w:pStyle w:val="Kopfzeile"/>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2A8CF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Aufzhlungszeichen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Aufzhlungszeichen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Aufzhlungszeichen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Aufzhlungszeichen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2303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9129E"/>
    <w:multiLevelType w:val="hybridMultilevel"/>
    <w:tmpl w:val="EF4017A4"/>
    <w:lvl w:ilvl="0" w:tplc="1F2A04AA">
      <w:start w:val="1"/>
      <w:numFmt w:val="bullet"/>
      <w:lvlRestart w:val="0"/>
      <w:pStyle w:val="Aufzhlungszeichen"/>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03A4A"/>
    <w:multiLevelType w:val="hybridMultilevel"/>
    <w:tmpl w:val="EC646FA0"/>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9A5994"/>
    <w:multiLevelType w:val="multilevel"/>
    <w:tmpl w:val="55A864A4"/>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327C0176"/>
    <w:multiLevelType w:val="hybridMultilevel"/>
    <w:tmpl w:val="6712AA58"/>
    <w:lvl w:ilvl="0" w:tplc="AF642B7A">
      <w:start w:val="5"/>
      <w:numFmt w:val="bullet"/>
      <w:lvlText w:val="-"/>
      <w:lvlJc w:val="left"/>
      <w:pPr>
        <w:ind w:left="720" w:hanging="360"/>
      </w:pPr>
      <w:rPr>
        <w:rFonts w:ascii="Arial" w:eastAsia="Times New Roman"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3A3885"/>
    <w:multiLevelType w:val="hybridMultilevel"/>
    <w:tmpl w:val="0358CA8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3B30E6"/>
    <w:multiLevelType w:val="hybridMultilevel"/>
    <w:tmpl w:val="5C824DE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C34865"/>
    <w:multiLevelType w:val="hybridMultilevel"/>
    <w:tmpl w:val="378C6F3A"/>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3" w15:restartNumberingAfterBreak="0">
    <w:nsid w:val="65A70BBC"/>
    <w:multiLevelType w:val="hybridMultilevel"/>
    <w:tmpl w:val="D3169E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550E94"/>
    <w:multiLevelType w:val="hybridMultilevel"/>
    <w:tmpl w:val="A094D878"/>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645F1E"/>
    <w:multiLevelType w:val="multilevel"/>
    <w:tmpl w:val="55A864A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7" w15:restartNumberingAfterBreak="0">
    <w:nsid w:val="75E22303"/>
    <w:multiLevelType w:val="hybridMultilevel"/>
    <w:tmpl w:val="24F668AC"/>
    <w:lvl w:ilvl="0" w:tplc="08070001">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BDA31C9"/>
    <w:multiLevelType w:val="hybridMultilevel"/>
    <w:tmpl w:val="ED741FA2"/>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3771387">
    <w:abstractNumId w:val="9"/>
  </w:num>
  <w:num w:numId="2" w16cid:durableId="13315243">
    <w:abstractNumId w:val="10"/>
  </w:num>
  <w:num w:numId="3" w16cid:durableId="1789003251">
    <w:abstractNumId w:val="7"/>
  </w:num>
  <w:num w:numId="4" w16cid:durableId="1421173203">
    <w:abstractNumId w:val="7"/>
  </w:num>
  <w:num w:numId="5" w16cid:durableId="325321899">
    <w:abstractNumId w:val="6"/>
  </w:num>
  <w:num w:numId="6" w16cid:durableId="1101874827">
    <w:abstractNumId w:val="6"/>
  </w:num>
  <w:num w:numId="7" w16cid:durableId="73168248">
    <w:abstractNumId w:val="5"/>
  </w:num>
  <w:num w:numId="8" w16cid:durableId="1467549755">
    <w:abstractNumId w:val="5"/>
  </w:num>
  <w:num w:numId="9" w16cid:durableId="411507757">
    <w:abstractNumId w:val="4"/>
  </w:num>
  <w:num w:numId="10" w16cid:durableId="713577685">
    <w:abstractNumId w:val="4"/>
  </w:num>
  <w:num w:numId="11" w16cid:durableId="866024442">
    <w:abstractNumId w:val="30"/>
  </w:num>
  <w:num w:numId="12" w16cid:durableId="935210091">
    <w:abstractNumId w:val="13"/>
  </w:num>
  <w:num w:numId="13" w16cid:durableId="664940665">
    <w:abstractNumId w:val="18"/>
  </w:num>
  <w:num w:numId="14" w16cid:durableId="828248317">
    <w:abstractNumId w:val="29"/>
  </w:num>
  <w:num w:numId="15" w16cid:durableId="2085912036">
    <w:abstractNumId w:val="12"/>
  </w:num>
  <w:num w:numId="16" w16cid:durableId="1624535835">
    <w:abstractNumId w:val="17"/>
  </w:num>
  <w:num w:numId="17" w16cid:durableId="1216431410">
    <w:abstractNumId w:val="20"/>
  </w:num>
  <w:num w:numId="18" w16cid:durableId="179778388">
    <w:abstractNumId w:val="25"/>
  </w:num>
  <w:num w:numId="19" w16cid:durableId="1014503882">
    <w:abstractNumId w:val="11"/>
  </w:num>
  <w:num w:numId="20" w16cid:durableId="1188640704">
    <w:abstractNumId w:val="28"/>
  </w:num>
  <w:num w:numId="21" w16cid:durableId="2060938618">
    <w:abstractNumId w:val="8"/>
  </w:num>
  <w:num w:numId="22" w16cid:durableId="1451632685">
    <w:abstractNumId w:val="8"/>
  </w:num>
  <w:num w:numId="23" w16cid:durableId="759906365">
    <w:abstractNumId w:val="3"/>
  </w:num>
  <w:num w:numId="24" w16cid:durableId="143939846">
    <w:abstractNumId w:val="3"/>
  </w:num>
  <w:num w:numId="25" w16cid:durableId="1525944617">
    <w:abstractNumId w:val="2"/>
  </w:num>
  <w:num w:numId="26" w16cid:durableId="2030521828">
    <w:abstractNumId w:val="2"/>
  </w:num>
  <w:num w:numId="27" w16cid:durableId="335113901">
    <w:abstractNumId w:val="1"/>
  </w:num>
  <w:num w:numId="28" w16cid:durableId="1328905436">
    <w:abstractNumId w:val="1"/>
  </w:num>
  <w:num w:numId="29" w16cid:durableId="1347974477">
    <w:abstractNumId w:val="0"/>
  </w:num>
  <w:num w:numId="30" w16cid:durableId="1889873780">
    <w:abstractNumId w:val="0"/>
  </w:num>
  <w:num w:numId="31" w16cid:durableId="1277250747">
    <w:abstractNumId w:val="14"/>
  </w:num>
  <w:num w:numId="32" w16cid:durableId="1684042098">
    <w:abstractNumId w:val="14"/>
  </w:num>
  <w:num w:numId="33" w16cid:durableId="2014061525">
    <w:abstractNumId w:val="14"/>
  </w:num>
  <w:num w:numId="34" w16cid:durableId="322203114">
    <w:abstractNumId w:val="24"/>
  </w:num>
  <w:num w:numId="35" w16cid:durableId="1649899824">
    <w:abstractNumId w:val="21"/>
  </w:num>
  <w:num w:numId="36" w16cid:durableId="122580282">
    <w:abstractNumId w:val="19"/>
  </w:num>
  <w:num w:numId="37" w16cid:durableId="443110643">
    <w:abstractNumId w:val="16"/>
  </w:num>
  <w:num w:numId="38" w16cid:durableId="2002924948">
    <w:abstractNumId w:val="26"/>
  </w:num>
  <w:num w:numId="39" w16cid:durableId="1907104030">
    <w:abstractNumId w:val="15"/>
  </w:num>
  <w:num w:numId="40" w16cid:durableId="719129992">
    <w:abstractNumId w:val="22"/>
  </w:num>
  <w:num w:numId="41" w16cid:durableId="663553833">
    <w:abstractNumId w:val="23"/>
  </w:num>
  <w:num w:numId="42" w16cid:durableId="171962349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de-CH"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5AD"/>
    <w:rsid w:val="00001AE8"/>
    <w:rsid w:val="00004D90"/>
    <w:rsid w:val="0000716D"/>
    <w:rsid w:val="00010965"/>
    <w:rsid w:val="000138B0"/>
    <w:rsid w:val="000261F0"/>
    <w:rsid w:val="00034D77"/>
    <w:rsid w:val="00035EF7"/>
    <w:rsid w:val="000364C9"/>
    <w:rsid w:val="000372E0"/>
    <w:rsid w:val="000474CF"/>
    <w:rsid w:val="00052A5E"/>
    <w:rsid w:val="00060D02"/>
    <w:rsid w:val="000616F8"/>
    <w:rsid w:val="00071665"/>
    <w:rsid w:val="00082244"/>
    <w:rsid w:val="0008369A"/>
    <w:rsid w:val="0008729D"/>
    <w:rsid w:val="0009294D"/>
    <w:rsid w:val="000962D5"/>
    <w:rsid w:val="00096610"/>
    <w:rsid w:val="000A02D1"/>
    <w:rsid w:val="000B2252"/>
    <w:rsid w:val="000B60C4"/>
    <w:rsid w:val="000B7239"/>
    <w:rsid w:val="000B726A"/>
    <w:rsid w:val="000C0839"/>
    <w:rsid w:val="000C27AE"/>
    <w:rsid w:val="000C7B47"/>
    <w:rsid w:val="000E549C"/>
    <w:rsid w:val="000E76D3"/>
    <w:rsid w:val="000F0CA1"/>
    <w:rsid w:val="000F7DA6"/>
    <w:rsid w:val="0010410C"/>
    <w:rsid w:val="001106E1"/>
    <w:rsid w:val="00111D3E"/>
    <w:rsid w:val="0011497C"/>
    <w:rsid w:val="00116AF9"/>
    <w:rsid w:val="00120FCF"/>
    <w:rsid w:val="0012135C"/>
    <w:rsid w:val="00124556"/>
    <w:rsid w:val="00124D93"/>
    <w:rsid w:val="001351EF"/>
    <w:rsid w:val="00136C59"/>
    <w:rsid w:val="0014260B"/>
    <w:rsid w:val="001443CA"/>
    <w:rsid w:val="00151C22"/>
    <w:rsid w:val="00151E03"/>
    <w:rsid w:val="0015436B"/>
    <w:rsid w:val="00156C16"/>
    <w:rsid w:val="00166207"/>
    <w:rsid w:val="00172F3C"/>
    <w:rsid w:val="001775A8"/>
    <w:rsid w:val="0018051D"/>
    <w:rsid w:val="0019167B"/>
    <w:rsid w:val="00195335"/>
    <w:rsid w:val="001D0BD8"/>
    <w:rsid w:val="001D2384"/>
    <w:rsid w:val="001F30E9"/>
    <w:rsid w:val="001F41E6"/>
    <w:rsid w:val="00200F45"/>
    <w:rsid w:val="00213A37"/>
    <w:rsid w:val="002159E7"/>
    <w:rsid w:val="00224CB2"/>
    <w:rsid w:val="00232593"/>
    <w:rsid w:val="002344D5"/>
    <w:rsid w:val="0023607C"/>
    <w:rsid w:val="00236B9D"/>
    <w:rsid w:val="00241013"/>
    <w:rsid w:val="002472C5"/>
    <w:rsid w:val="002563F4"/>
    <w:rsid w:val="00256AB6"/>
    <w:rsid w:val="00266C1F"/>
    <w:rsid w:val="002826C9"/>
    <w:rsid w:val="00282A6B"/>
    <w:rsid w:val="0029167C"/>
    <w:rsid w:val="0029518F"/>
    <w:rsid w:val="00296469"/>
    <w:rsid w:val="00297825"/>
    <w:rsid w:val="002A51C7"/>
    <w:rsid w:val="002C2BAD"/>
    <w:rsid w:val="002C4601"/>
    <w:rsid w:val="002D22B7"/>
    <w:rsid w:val="002D4A8A"/>
    <w:rsid w:val="002F4A78"/>
    <w:rsid w:val="002F4D74"/>
    <w:rsid w:val="0030338B"/>
    <w:rsid w:val="003175AD"/>
    <w:rsid w:val="00322FD0"/>
    <w:rsid w:val="00325E4E"/>
    <w:rsid w:val="0033304A"/>
    <w:rsid w:val="00351DE3"/>
    <w:rsid w:val="00357840"/>
    <w:rsid w:val="003620D6"/>
    <w:rsid w:val="0036249A"/>
    <w:rsid w:val="00366A86"/>
    <w:rsid w:val="00375536"/>
    <w:rsid w:val="003804AB"/>
    <w:rsid w:val="003812B8"/>
    <w:rsid w:val="003924A9"/>
    <w:rsid w:val="003A7AF3"/>
    <w:rsid w:val="003C00E9"/>
    <w:rsid w:val="003C0B3D"/>
    <w:rsid w:val="003C0B82"/>
    <w:rsid w:val="003C2342"/>
    <w:rsid w:val="003C739A"/>
    <w:rsid w:val="003D1C45"/>
    <w:rsid w:val="003E027A"/>
    <w:rsid w:val="003F3826"/>
    <w:rsid w:val="003F6097"/>
    <w:rsid w:val="00405491"/>
    <w:rsid w:val="004067C6"/>
    <w:rsid w:val="00432F69"/>
    <w:rsid w:val="004334A9"/>
    <w:rsid w:val="00437715"/>
    <w:rsid w:val="004413FC"/>
    <w:rsid w:val="00444A6D"/>
    <w:rsid w:val="00451E7D"/>
    <w:rsid w:val="004625A9"/>
    <w:rsid w:val="00465DD2"/>
    <w:rsid w:val="00482B67"/>
    <w:rsid w:val="00485DE5"/>
    <w:rsid w:val="00486BE5"/>
    <w:rsid w:val="0049321B"/>
    <w:rsid w:val="004A0FB0"/>
    <w:rsid w:val="004A126F"/>
    <w:rsid w:val="004A33F8"/>
    <w:rsid w:val="004B0700"/>
    <w:rsid w:val="004B2E51"/>
    <w:rsid w:val="004C1BD2"/>
    <w:rsid w:val="004D2847"/>
    <w:rsid w:val="004E247F"/>
    <w:rsid w:val="004E7B8A"/>
    <w:rsid w:val="004F0C2D"/>
    <w:rsid w:val="004F7C8C"/>
    <w:rsid w:val="005043C5"/>
    <w:rsid w:val="00505DF2"/>
    <w:rsid w:val="00516DAB"/>
    <w:rsid w:val="005218EB"/>
    <w:rsid w:val="005251AE"/>
    <w:rsid w:val="00527256"/>
    <w:rsid w:val="005309FE"/>
    <w:rsid w:val="00534769"/>
    <w:rsid w:val="005421DD"/>
    <w:rsid w:val="005547FB"/>
    <w:rsid w:val="00570A4C"/>
    <w:rsid w:val="00583CEA"/>
    <w:rsid w:val="005848EC"/>
    <w:rsid w:val="0059093A"/>
    <w:rsid w:val="00596065"/>
    <w:rsid w:val="00596F75"/>
    <w:rsid w:val="005A2FCB"/>
    <w:rsid w:val="005A33BC"/>
    <w:rsid w:val="005A6400"/>
    <w:rsid w:val="005A7747"/>
    <w:rsid w:val="005B0A8A"/>
    <w:rsid w:val="005C7082"/>
    <w:rsid w:val="005D10E5"/>
    <w:rsid w:val="005D3758"/>
    <w:rsid w:val="005D62FF"/>
    <w:rsid w:val="005D6CD1"/>
    <w:rsid w:val="005E675A"/>
    <w:rsid w:val="005F0837"/>
    <w:rsid w:val="005F7871"/>
    <w:rsid w:val="00605FF5"/>
    <w:rsid w:val="006061CD"/>
    <w:rsid w:val="00614811"/>
    <w:rsid w:val="0062048C"/>
    <w:rsid w:val="00620B75"/>
    <w:rsid w:val="006241B4"/>
    <w:rsid w:val="00643A70"/>
    <w:rsid w:val="006453C9"/>
    <w:rsid w:val="00653C91"/>
    <w:rsid w:val="00655103"/>
    <w:rsid w:val="00656D96"/>
    <w:rsid w:val="0066471F"/>
    <w:rsid w:val="00666E67"/>
    <w:rsid w:val="006676D2"/>
    <w:rsid w:val="006710FB"/>
    <w:rsid w:val="006738EC"/>
    <w:rsid w:val="0067791C"/>
    <w:rsid w:val="00683968"/>
    <w:rsid w:val="00687C69"/>
    <w:rsid w:val="00695E35"/>
    <w:rsid w:val="006A0846"/>
    <w:rsid w:val="006A13A5"/>
    <w:rsid w:val="006A7500"/>
    <w:rsid w:val="006D00B9"/>
    <w:rsid w:val="006D1CB9"/>
    <w:rsid w:val="006D3C05"/>
    <w:rsid w:val="006D7EBE"/>
    <w:rsid w:val="006F56BF"/>
    <w:rsid w:val="00701FDC"/>
    <w:rsid w:val="0070343F"/>
    <w:rsid w:val="007044C1"/>
    <w:rsid w:val="00714DD6"/>
    <w:rsid w:val="00716415"/>
    <w:rsid w:val="007236C2"/>
    <w:rsid w:val="00724C45"/>
    <w:rsid w:val="0073353B"/>
    <w:rsid w:val="00733EC9"/>
    <w:rsid w:val="00735537"/>
    <w:rsid w:val="00741BD1"/>
    <w:rsid w:val="00743D05"/>
    <w:rsid w:val="00757574"/>
    <w:rsid w:val="00757BD7"/>
    <w:rsid w:val="007604B8"/>
    <w:rsid w:val="007630AC"/>
    <w:rsid w:val="00766527"/>
    <w:rsid w:val="007710E9"/>
    <w:rsid w:val="00771334"/>
    <w:rsid w:val="00773937"/>
    <w:rsid w:val="007768E9"/>
    <w:rsid w:val="00786833"/>
    <w:rsid w:val="007903B7"/>
    <w:rsid w:val="00793455"/>
    <w:rsid w:val="007A0AB3"/>
    <w:rsid w:val="007B2269"/>
    <w:rsid w:val="007C2F1C"/>
    <w:rsid w:val="007C7AAC"/>
    <w:rsid w:val="007D1EFA"/>
    <w:rsid w:val="007D5F79"/>
    <w:rsid w:val="007F45E4"/>
    <w:rsid w:val="007F5040"/>
    <w:rsid w:val="00806E39"/>
    <w:rsid w:val="00817927"/>
    <w:rsid w:val="008266C5"/>
    <w:rsid w:val="00837354"/>
    <w:rsid w:val="008457A7"/>
    <w:rsid w:val="00850A51"/>
    <w:rsid w:val="008544C6"/>
    <w:rsid w:val="008545FE"/>
    <w:rsid w:val="008546AF"/>
    <w:rsid w:val="00866A70"/>
    <w:rsid w:val="00877E5E"/>
    <w:rsid w:val="00880320"/>
    <w:rsid w:val="008808D9"/>
    <w:rsid w:val="00880C9C"/>
    <w:rsid w:val="00882321"/>
    <w:rsid w:val="00885A50"/>
    <w:rsid w:val="00885D8C"/>
    <w:rsid w:val="008874E9"/>
    <w:rsid w:val="00890A8B"/>
    <w:rsid w:val="008A0E82"/>
    <w:rsid w:val="008A3BE4"/>
    <w:rsid w:val="008B39BB"/>
    <w:rsid w:val="008B3D7D"/>
    <w:rsid w:val="008B5DFE"/>
    <w:rsid w:val="008B7150"/>
    <w:rsid w:val="008B71E1"/>
    <w:rsid w:val="008C44B3"/>
    <w:rsid w:val="008C4B3F"/>
    <w:rsid w:val="008C73B2"/>
    <w:rsid w:val="008D48D7"/>
    <w:rsid w:val="008E64AF"/>
    <w:rsid w:val="008F4175"/>
    <w:rsid w:val="00904F32"/>
    <w:rsid w:val="009058B3"/>
    <w:rsid w:val="00911156"/>
    <w:rsid w:val="00912AC4"/>
    <w:rsid w:val="00913DE0"/>
    <w:rsid w:val="00924E66"/>
    <w:rsid w:val="0092604A"/>
    <w:rsid w:val="00927AB3"/>
    <w:rsid w:val="0093755A"/>
    <w:rsid w:val="00940320"/>
    <w:rsid w:val="009557F6"/>
    <w:rsid w:val="00957079"/>
    <w:rsid w:val="009579CF"/>
    <w:rsid w:val="009649D8"/>
    <w:rsid w:val="00973373"/>
    <w:rsid w:val="009759B1"/>
    <w:rsid w:val="00990F39"/>
    <w:rsid w:val="009A3EC3"/>
    <w:rsid w:val="009A43D9"/>
    <w:rsid w:val="009A7C58"/>
    <w:rsid w:val="009B0D68"/>
    <w:rsid w:val="009B237F"/>
    <w:rsid w:val="009B4192"/>
    <w:rsid w:val="009B4CBD"/>
    <w:rsid w:val="009C3DBA"/>
    <w:rsid w:val="009C5732"/>
    <w:rsid w:val="009F438C"/>
    <w:rsid w:val="009F6A2E"/>
    <w:rsid w:val="00A00FE3"/>
    <w:rsid w:val="00A104F7"/>
    <w:rsid w:val="00A21964"/>
    <w:rsid w:val="00A31109"/>
    <w:rsid w:val="00A36A2B"/>
    <w:rsid w:val="00A408C5"/>
    <w:rsid w:val="00A44356"/>
    <w:rsid w:val="00A452C1"/>
    <w:rsid w:val="00A55903"/>
    <w:rsid w:val="00A62C1D"/>
    <w:rsid w:val="00A63FAF"/>
    <w:rsid w:val="00A66DF5"/>
    <w:rsid w:val="00A66F2D"/>
    <w:rsid w:val="00A7020E"/>
    <w:rsid w:val="00A9384D"/>
    <w:rsid w:val="00AA2C42"/>
    <w:rsid w:val="00AA7EC6"/>
    <w:rsid w:val="00AB1F5D"/>
    <w:rsid w:val="00AB1FCD"/>
    <w:rsid w:val="00AC0B3C"/>
    <w:rsid w:val="00AE35B0"/>
    <w:rsid w:val="00AE4A37"/>
    <w:rsid w:val="00AE7C70"/>
    <w:rsid w:val="00AF0040"/>
    <w:rsid w:val="00AF42B0"/>
    <w:rsid w:val="00B04B2A"/>
    <w:rsid w:val="00B05A1B"/>
    <w:rsid w:val="00B0655A"/>
    <w:rsid w:val="00B10D09"/>
    <w:rsid w:val="00B31A72"/>
    <w:rsid w:val="00B348FA"/>
    <w:rsid w:val="00B379E6"/>
    <w:rsid w:val="00B544FF"/>
    <w:rsid w:val="00B56293"/>
    <w:rsid w:val="00B63F74"/>
    <w:rsid w:val="00B72BAE"/>
    <w:rsid w:val="00B7658B"/>
    <w:rsid w:val="00B77C90"/>
    <w:rsid w:val="00B842C1"/>
    <w:rsid w:val="00B85DE9"/>
    <w:rsid w:val="00B90FE0"/>
    <w:rsid w:val="00B9257D"/>
    <w:rsid w:val="00B936D6"/>
    <w:rsid w:val="00BB1D23"/>
    <w:rsid w:val="00BC1FAE"/>
    <w:rsid w:val="00BC6219"/>
    <w:rsid w:val="00BD44BB"/>
    <w:rsid w:val="00BF2698"/>
    <w:rsid w:val="00BF3FD6"/>
    <w:rsid w:val="00BF55CC"/>
    <w:rsid w:val="00C05844"/>
    <w:rsid w:val="00C0587B"/>
    <w:rsid w:val="00C10E7C"/>
    <w:rsid w:val="00C12997"/>
    <w:rsid w:val="00C15858"/>
    <w:rsid w:val="00C2305D"/>
    <w:rsid w:val="00C230D0"/>
    <w:rsid w:val="00C31C6E"/>
    <w:rsid w:val="00C31F6B"/>
    <w:rsid w:val="00C403D0"/>
    <w:rsid w:val="00C4141E"/>
    <w:rsid w:val="00C457AA"/>
    <w:rsid w:val="00C608F2"/>
    <w:rsid w:val="00C70EC4"/>
    <w:rsid w:val="00C73110"/>
    <w:rsid w:val="00C747C1"/>
    <w:rsid w:val="00C80171"/>
    <w:rsid w:val="00C90188"/>
    <w:rsid w:val="00C97006"/>
    <w:rsid w:val="00CA1F9D"/>
    <w:rsid w:val="00CB78E0"/>
    <w:rsid w:val="00CC0A85"/>
    <w:rsid w:val="00CD1314"/>
    <w:rsid w:val="00CD18F9"/>
    <w:rsid w:val="00CD1992"/>
    <w:rsid w:val="00CD1DE9"/>
    <w:rsid w:val="00CD7402"/>
    <w:rsid w:val="00CE0C1D"/>
    <w:rsid w:val="00CE34EA"/>
    <w:rsid w:val="00CE6F94"/>
    <w:rsid w:val="00CF1E1B"/>
    <w:rsid w:val="00CF53A3"/>
    <w:rsid w:val="00D23D0C"/>
    <w:rsid w:val="00D245AB"/>
    <w:rsid w:val="00D34C46"/>
    <w:rsid w:val="00D41A03"/>
    <w:rsid w:val="00D44B0E"/>
    <w:rsid w:val="00D46857"/>
    <w:rsid w:val="00D47759"/>
    <w:rsid w:val="00D5053E"/>
    <w:rsid w:val="00D52342"/>
    <w:rsid w:val="00D625C9"/>
    <w:rsid w:val="00D67CB3"/>
    <w:rsid w:val="00D72B5B"/>
    <w:rsid w:val="00D7774F"/>
    <w:rsid w:val="00D8244B"/>
    <w:rsid w:val="00D84BDB"/>
    <w:rsid w:val="00D857F9"/>
    <w:rsid w:val="00D86074"/>
    <w:rsid w:val="00D8645F"/>
    <w:rsid w:val="00D96C0D"/>
    <w:rsid w:val="00D97A09"/>
    <w:rsid w:val="00DA7E59"/>
    <w:rsid w:val="00DC5578"/>
    <w:rsid w:val="00DC6B84"/>
    <w:rsid w:val="00DE2650"/>
    <w:rsid w:val="00DE35C3"/>
    <w:rsid w:val="00DF0C85"/>
    <w:rsid w:val="00DF21CC"/>
    <w:rsid w:val="00E00768"/>
    <w:rsid w:val="00E013A1"/>
    <w:rsid w:val="00E01A95"/>
    <w:rsid w:val="00E07F30"/>
    <w:rsid w:val="00E423CA"/>
    <w:rsid w:val="00E559E5"/>
    <w:rsid w:val="00E57177"/>
    <w:rsid w:val="00E627CF"/>
    <w:rsid w:val="00E65D5D"/>
    <w:rsid w:val="00E67501"/>
    <w:rsid w:val="00E724DE"/>
    <w:rsid w:val="00E73151"/>
    <w:rsid w:val="00E86D8A"/>
    <w:rsid w:val="00EA51DC"/>
    <w:rsid w:val="00EA636E"/>
    <w:rsid w:val="00EC350E"/>
    <w:rsid w:val="00EC48AF"/>
    <w:rsid w:val="00ED7652"/>
    <w:rsid w:val="00EE2523"/>
    <w:rsid w:val="00EE3616"/>
    <w:rsid w:val="00EF64FF"/>
    <w:rsid w:val="00F10965"/>
    <w:rsid w:val="00F15AD4"/>
    <w:rsid w:val="00F26549"/>
    <w:rsid w:val="00F333B0"/>
    <w:rsid w:val="00F55FFE"/>
    <w:rsid w:val="00F70A3D"/>
    <w:rsid w:val="00F73A28"/>
    <w:rsid w:val="00F764B0"/>
    <w:rsid w:val="00F76D90"/>
    <w:rsid w:val="00F80477"/>
    <w:rsid w:val="00F804F7"/>
    <w:rsid w:val="00F811BF"/>
    <w:rsid w:val="00F84B2E"/>
    <w:rsid w:val="00F927A2"/>
    <w:rsid w:val="00F933BB"/>
    <w:rsid w:val="00F966EE"/>
    <w:rsid w:val="00FA4B5D"/>
    <w:rsid w:val="00FA7D70"/>
    <w:rsid w:val="00FB32CD"/>
    <w:rsid w:val="00FB50BC"/>
    <w:rsid w:val="00FB6EAE"/>
    <w:rsid w:val="00FC539D"/>
    <w:rsid w:val="00FD30A2"/>
    <w:rsid w:val="00FE00B5"/>
    <w:rsid w:val="00FE51B7"/>
    <w:rsid w:val="00FE6B82"/>
    <w:rsid w:val="00FF0DC1"/>
    <w:rsid w:val="00FF5C94"/>
    <w:rsid w:val="00FF609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26158126"/>
  <w15:docId w15:val="{7A882056-DB87-4724-B049-DF4D25DD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qFormat/>
    <w:pPr>
      <w:keepNext/>
      <w:spacing w:before="60" w:after="60" w:line="240" w:lineRule="auto"/>
      <w:ind w:left="-57"/>
      <w:outlineLvl w:val="0"/>
    </w:pPr>
    <w:rPr>
      <w:rFonts w:ascii="Univers 45 Light" w:hAnsi="Univers 45 Light"/>
      <w:b/>
      <w:kern w:val="32"/>
      <w:sz w:val="28"/>
    </w:rPr>
  </w:style>
  <w:style w:type="paragraph" w:styleId="berschrift2">
    <w:name w:val="heading 2"/>
    <w:basedOn w:val="Standard"/>
    <w:next w:val="Standard"/>
    <w:qFormat/>
    <w:pPr>
      <w:keepNext/>
      <w:numPr>
        <w:ilvl w:val="1"/>
        <w:numId w:val="32"/>
      </w:numPr>
      <w:outlineLvl w:val="1"/>
    </w:pPr>
    <w:rPr>
      <w:b/>
    </w:rPr>
  </w:style>
  <w:style w:type="paragraph" w:styleId="berschrift3">
    <w:name w:val="heading 3"/>
    <w:basedOn w:val="Standard"/>
    <w:next w:val="Standard"/>
    <w:qFormat/>
    <w:pPr>
      <w:keepNext/>
      <w:numPr>
        <w:ilvl w:val="2"/>
        <w:numId w:val="33"/>
      </w:numPr>
      <w:outlineLvl w:val="2"/>
    </w:pPr>
  </w:style>
  <w:style w:type="paragraph" w:styleId="berschrift4">
    <w:name w:val="heading 4"/>
    <w:basedOn w:val="Standard"/>
    <w:next w:val="Standard"/>
    <w:qFormat/>
    <w:pPr>
      <w:keepNext/>
      <w:outlineLvl w:val="3"/>
    </w:pPr>
    <w:rPr>
      <w:b/>
      <w:bCs/>
      <w:sz w:val="24"/>
      <w:szCs w:val="24"/>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2"/>
      </w:numPr>
    </w:pPr>
  </w:style>
  <w:style w:type="paragraph" w:styleId="Aufzhlungszeichen2">
    <w:name w:val="List Bullet 2"/>
    <w:basedOn w:val="Aufzhlungszeichen"/>
    <w:pPr>
      <w:numPr>
        <w:numId w:val="4"/>
      </w:numPr>
    </w:pPr>
  </w:style>
  <w:style w:type="paragraph" w:styleId="Aufzhlungszeichen3">
    <w:name w:val="List Bullet 3"/>
    <w:basedOn w:val="Standard"/>
    <w:pPr>
      <w:numPr>
        <w:numId w:val="6"/>
      </w:numPr>
    </w:pPr>
  </w:style>
  <w:style w:type="paragraph" w:styleId="Aufzhlungszeichen4">
    <w:name w:val="List Bullet 4"/>
    <w:basedOn w:val="Standard"/>
    <w:pPr>
      <w:numPr>
        <w:numId w:val="8"/>
      </w:numPr>
    </w:pPr>
  </w:style>
  <w:style w:type="paragraph" w:styleId="Aufzhlungszeichen5">
    <w:name w:val="List Bullet 5"/>
    <w:basedOn w:val="Standard"/>
    <w:pPr>
      <w:numPr>
        <w:numId w:val="10"/>
      </w:numPr>
    </w:pPr>
  </w:style>
  <w:style w:type="paragraph" w:styleId="Blocktext">
    <w:name w:val="Block Text"/>
    <w:basedOn w:val="Standard"/>
    <w:pPr>
      <w:spacing w:after="120"/>
      <w:ind w:left="851" w:right="851"/>
    </w:pPr>
  </w:style>
  <w:style w:type="paragraph" w:styleId="Fuzeile">
    <w:name w:val="footer"/>
    <w:basedOn w:val="Standard"/>
    <w:link w:val="FuzeileZchn"/>
    <w:uiPriority w:val="99"/>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11"/>
      </w:numPr>
    </w:pPr>
  </w:style>
  <w:style w:type="paragraph" w:styleId="Liste2">
    <w:name w:val="List 2"/>
    <w:basedOn w:val="Standard"/>
    <w:pPr>
      <w:numPr>
        <w:numId w:val="12"/>
      </w:numPr>
    </w:pPr>
  </w:style>
  <w:style w:type="paragraph" w:styleId="Liste3">
    <w:name w:val="List 3"/>
    <w:basedOn w:val="Standard"/>
    <w:pPr>
      <w:numPr>
        <w:numId w:val="13"/>
      </w:numPr>
    </w:pPr>
  </w:style>
  <w:style w:type="paragraph" w:styleId="Liste4">
    <w:name w:val="List 4"/>
    <w:basedOn w:val="Standard"/>
    <w:pPr>
      <w:numPr>
        <w:numId w:val="14"/>
      </w:numPr>
    </w:pPr>
  </w:style>
  <w:style w:type="paragraph" w:styleId="Liste5">
    <w:name w:val="List 5"/>
    <w:basedOn w:val="Standard"/>
    <w:pPr>
      <w:numPr>
        <w:numId w:val="15"/>
      </w:numPr>
    </w:pPr>
  </w:style>
  <w:style w:type="paragraph" w:styleId="Listenfortsetzung">
    <w:name w:val="List Continue"/>
    <w:basedOn w:val="Standard"/>
    <w:pPr>
      <w:numPr>
        <w:numId w:val="16"/>
      </w:numPr>
    </w:pPr>
  </w:style>
  <w:style w:type="paragraph" w:styleId="Listenfortsetzung2">
    <w:name w:val="List Continue 2"/>
    <w:basedOn w:val="Standard"/>
    <w:pPr>
      <w:numPr>
        <w:numId w:val="17"/>
      </w:numPr>
    </w:pPr>
  </w:style>
  <w:style w:type="paragraph" w:styleId="Listenfortsetzung3">
    <w:name w:val="List Continue 3"/>
    <w:basedOn w:val="Standard"/>
    <w:pPr>
      <w:numPr>
        <w:numId w:val="18"/>
      </w:numPr>
    </w:pPr>
  </w:style>
  <w:style w:type="paragraph" w:styleId="Listenfortsetzung4">
    <w:name w:val="List Continue 4"/>
    <w:basedOn w:val="Standard"/>
    <w:pPr>
      <w:numPr>
        <w:numId w:val="19"/>
      </w:numPr>
    </w:pPr>
  </w:style>
  <w:style w:type="paragraph" w:styleId="Listenfortsetzung5">
    <w:name w:val="List Continue 5"/>
    <w:basedOn w:val="Standard"/>
    <w:pPr>
      <w:numPr>
        <w:numId w:val="20"/>
      </w:numPr>
    </w:pPr>
  </w:style>
  <w:style w:type="paragraph" w:styleId="Listennummer">
    <w:name w:val="List Number"/>
    <w:basedOn w:val="Standard"/>
    <w:pPr>
      <w:numPr>
        <w:numId w:val="22"/>
      </w:numPr>
      <w:tabs>
        <w:tab w:val="clear" w:pos="360"/>
        <w:tab w:val="num" w:pos="425"/>
      </w:tabs>
      <w:ind w:left="425" w:hanging="425"/>
    </w:pPr>
  </w:style>
  <w:style w:type="paragraph" w:styleId="Listennummer2">
    <w:name w:val="List Number 2"/>
    <w:basedOn w:val="Standard"/>
    <w:pPr>
      <w:numPr>
        <w:numId w:val="24"/>
      </w:numPr>
      <w:tabs>
        <w:tab w:val="clear" w:pos="643"/>
        <w:tab w:val="num" w:pos="851"/>
      </w:tabs>
      <w:ind w:left="851" w:hanging="426"/>
    </w:pPr>
  </w:style>
  <w:style w:type="paragraph" w:styleId="Listennummer3">
    <w:name w:val="List Number 3"/>
    <w:basedOn w:val="Standard"/>
    <w:pPr>
      <w:numPr>
        <w:numId w:val="26"/>
      </w:numPr>
      <w:tabs>
        <w:tab w:val="clear" w:pos="926"/>
        <w:tab w:val="num" w:pos="1276"/>
      </w:tabs>
      <w:ind w:left="1276" w:hanging="425"/>
    </w:pPr>
  </w:style>
  <w:style w:type="paragraph" w:styleId="Listennummer4">
    <w:name w:val="List Number 4"/>
    <w:basedOn w:val="Standard"/>
    <w:pPr>
      <w:numPr>
        <w:numId w:val="28"/>
      </w:numPr>
      <w:tabs>
        <w:tab w:val="clear" w:pos="1209"/>
        <w:tab w:val="num" w:pos="1701"/>
      </w:tabs>
      <w:ind w:left="1701" w:hanging="425"/>
    </w:pPr>
  </w:style>
  <w:style w:type="paragraph" w:styleId="Listennummer5">
    <w:name w:val="List Number 5"/>
    <w:basedOn w:val="Standard"/>
    <w:pPr>
      <w:numPr>
        <w:numId w:val="3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rPr>
      <w:rFonts w:ascii="Arial" w:hAnsi="Arial"/>
      <w:dstrike w:val="0"/>
      <w:color w:val="auto"/>
      <w:sz w:val="14"/>
      <w:vertAlign w:val="baseline"/>
    </w:rPr>
  </w:style>
  <w:style w:type="paragraph" w:styleId="StandardWeb">
    <w:name w:val="Normal (Web)"/>
    <w:basedOn w:val="Standard"/>
    <w:uiPriority w:val="99"/>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uiPriority w:val="39"/>
    <w:pPr>
      <w:spacing w:before="120"/>
    </w:pPr>
    <w:rPr>
      <w:rFonts w:ascii="Univers 45 Light" w:hAnsi="Univers 45 Light"/>
      <w:b/>
      <w:bCs/>
      <w:iCs/>
      <w:sz w:val="24"/>
      <w:szCs w:val="24"/>
    </w:rPr>
  </w:style>
  <w:style w:type="paragraph" w:styleId="Verzeichnis2">
    <w:name w:val="toc 2"/>
    <w:basedOn w:val="Standard"/>
    <w:next w:val="Standard"/>
    <w:semiHidden/>
    <w:pPr>
      <w:spacing w:before="120"/>
      <w:ind w:left="200"/>
    </w:pPr>
    <w:rPr>
      <w:rFonts w:ascii="Times New Roman" w:hAnsi="Times New Roman"/>
      <w:b/>
      <w:bCs/>
      <w:sz w:val="22"/>
      <w:szCs w:val="22"/>
    </w:rPr>
  </w:style>
  <w:style w:type="paragraph" w:styleId="Verzeichnis3">
    <w:name w:val="toc 3"/>
    <w:basedOn w:val="Standard"/>
    <w:next w:val="Standard"/>
    <w:semiHidden/>
    <w:pPr>
      <w:ind w:left="400"/>
    </w:pPr>
    <w:rPr>
      <w:rFonts w:ascii="Times New Roman" w:hAnsi="Times New Roman"/>
    </w:rPr>
  </w:style>
  <w:style w:type="character" w:styleId="Zeilennummer">
    <w:name w:val="line number"/>
    <w:basedOn w:val="Absatz-Standardschriftart"/>
  </w:style>
  <w:style w:type="paragraph" w:styleId="Anrede">
    <w:name w:val="Salutation"/>
    <w:basedOn w:val="Standard"/>
    <w:next w:val="Standard"/>
  </w:style>
  <w:style w:type="paragraph" w:styleId="Beschriftung">
    <w:name w:val="caption"/>
    <w:basedOn w:val="Standard"/>
    <w:next w:val="Standard"/>
    <w:qFormat/>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NurText">
    <w:name w:val="Plain Text"/>
    <w:basedOn w:val="Standard"/>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pPr>
      <w:ind w:left="425"/>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Umschlag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semiHidden/>
    <w:pPr>
      <w:ind w:left="600"/>
    </w:pPr>
    <w:rPr>
      <w:rFonts w:ascii="Times New Roman" w:hAnsi="Times New Roman"/>
    </w:rPr>
  </w:style>
  <w:style w:type="paragraph" w:styleId="Verzeichnis5">
    <w:name w:val="toc 5"/>
    <w:basedOn w:val="Standard"/>
    <w:next w:val="Standard"/>
    <w:semiHidden/>
    <w:pPr>
      <w:ind w:left="800"/>
    </w:pPr>
    <w:rPr>
      <w:rFonts w:ascii="Times New Roman" w:hAnsi="Times New Roman"/>
    </w:rPr>
  </w:style>
  <w:style w:type="paragraph" w:styleId="Verzeichnis6">
    <w:name w:val="toc 6"/>
    <w:basedOn w:val="Standard"/>
    <w:next w:val="Standard"/>
    <w:semiHidden/>
    <w:pPr>
      <w:ind w:left="1000"/>
    </w:pPr>
    <w:rPr>
      <w:rFonts w:ascii="Times New Roman" w:hAnsi="Times New Roman"/>
    </w:rPr>
  </w:style>
  <w:style w:type="paragraph" w:styleId="Verzeichnis7">
    <w:name w:val="toc 7"/>
    <w:basedOn w:val="Standard"/>
    <w:next w:val="Standard"/>
    <w:semiHidden/>
    <w:pPr>
      <w:ind w:left="1200"/>
    </w:pPr>
    <w:rPr>
      <w:rFonts w:ascii="Times New Roman" w:hAnsi="Times New Roman"/>
    </w:rPr>
  </w:style>
  <w:style w:type="paragraph" w:styleId="Verzeichnis8">
    <w:name w:val="toc 8"/>
    <w:basedOn w:val="Standard"/>
    <w:next w:val="Standard"/>
    <w:semiHidden/>
    <w:pPr>
      <w:ind w:left="1400"/>
    </w:pPr>
    <w:rPr>
      <w:rFonts w:ascii="Times New Roman" w:hAnsi="Times New Roman"/>
    </w:rPr>
  </w:style>
  <w:style w:type="paragraph" w:styleId="Verzeichnis9">
    <w:name w:val="toc 9"/>
    <w:basedOn w:val="Standard"/>
    <w:next w:val="Standard"/>
    <w:semiHidden/>
    <w:pPr>
      <w:ind w:left="1600"/>
    </w:pPr>
    <w:rPr>
      <w:rFonts w:ascii="Times New Roman" w:hAnsi="Times New Roman"/>
    </w:rPr>
  </w:style>
  <w:style w:type="paragraph" w:customStyle="1" w:styleId="ListStrich">
    <w:name w:val="List_Strich"/>
    <w:basedOn w:val="Standard"/>
    <w:pPr>
      <w:numPr>
        <w:numId w:val="35"/>
      </w:numPr>
    </w:pPr>
  </w:style>
  <w:style w:type="paragraph" w:customStyle="1" w:styleId="ListPunkt">
    <w:name w:val="List_Punkt"/>
    <w:basedOn w:val="Standard"/>
    <w:pPr>
      <w:numPr>
        <w:numId w:val="34"/>
      </w:numPr>
    </w:pPr>
  </w:style>
  <w:style w:type="paragraph" w:customStyle="1" w:styleId="ListNum">
    <w:name w:val="List_Num"/>
    <w:basedOn w:val="Standard"/>
    <w:pPr>
      <w:numPr>
        <w:numId w:val="36"/>
      </w:numPr>
    </w:pPr>
  </w:style>
  <w:style w:type="paragraph" w:customStyle="1" w:styleId="ListAlpha">
    <w:name w:val="List_Alpha"/>
    <w:basedOn w:val="Standard"/>
    <w:pPr>
      <w:numPr>
        <w:numId w:val="37"/>
      </w:numPr>
    </w:pPr>
  </w:style>
  <w:style w:type="table" w:styleId="Tabellenraster">
    <w:name w:val="Table Grid"/>
    <w:basedOn w:val="NormaleTabell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OComments">
    <w:name w:val="ISO_Comments"/>
    <w:basedOn w:val="Standard"/>
    <w:pPr>
      <w:spacing w:before="210" w:line="210" w:lineRule="exact"/>
    </w:pPr>
    <w:rPr>
      <w:sz w:val="18"/>
      <w:lang w:val="en-GB" w:eastAsia="en-US"/>
    </w:rPr>
  </w:style>
  <w:style w:type="paragraph" w:customStyle="1" w:styleId="ISOChange">
    <w:name w:val="ISO_Change"/>
    <w:basedOn w:val="Standard"/>
    <w:pPr>
      <w:spacing w:before="210" w:line="210" w:lineRule="exact"/>
    </w:pPr>
    <w:rPr>
      <w:sz w:val="18"/>
      <w:lang w:val="en-GB" w:eastAsia="en-US"/>
    </w:rPr>
  </w:style>
  <w:style w:type="paragraph" w:customStyle="1" w:styleId="ISOSecretObservations">
    <w:name w:val="ISO_Secret_Observations"/>
    <w:basedOn w:val="Standard"/>
    <w:pPr>
      <w:spacing w:before="210" w:line="210" w:lineRule="exact"/>
    </w:pPr>
    <w:rPr>
      <w:sz w:val="18"/>
      <w:lang w:val="en-GB" w:eastAsia="en-US"/>
    </w:rPr>
  </w:style>
  <w:style w:type="character" w:customStyle="1" w:styleId="MTEquationSection">
    <w:name w:val="MTEquationSection"/>
    <w:rPr>
      <w:vanish w:val="0"/>
      <w:color w:val="FF0000"/>
      <w:sz w:val="16"/>
    </w:rPr>
  </w:style>
  <w:style w:type="character" w:styleId="Hyperlink">
    <w:name w:val="Hyperlink"/>
    <w:uiPriority w:val="99"/>
    <w:rPr>
      <w:color w:val="0000FF"/>
      <w:u w:val="single"/>
    </w:rPr>
  </w:style>
  <w:style w:type="character" w:customStyle="1" w:styleId="FuzeileZchn">
    <w:name w:val="Fußzeile Zchn"/>
    <w:link w:val="Fuzeile"/>
    <w:uiPriority w:val="99"/>
    <w:rPr>
      <w:rFonts w:ascii="Arial" w:hAnsi="Arial"/>
      <w:noProof/>
      <w:sz w:val="12"/>
    </w:rPr>
  </w:style>
  <w:style w:type="paragraph" w:styleId="Sprechblasentext">
    <w:name w:val="Balloon Text"/>
    <w:basedOn w:val="Standard"/>
    <w:link w:val="SprechblasentextZchn"/>
    <w:rsid w:val="000B2252"/>
    <w:pPr>
      <w:spacing w:line="240" w:lineRule="auto"/>
    </w:pPr>
    <w:rPr>
      <w:rFonts w:ascii="Segoe UI" w:hAnsi="Segoe UI" w:cs="Segoe UI"/>
      <w:sz w:val="18"/>
      <w:szCs w:val="18"/>
    </w:rPr>
  </w:style>
  <w:style w:type="character" w:customStyle="1" w:styleId="SprechblasentextZchn">
    <w:name w:val="Sprechblasentext Zchn"/>
    <w:link w:val="Sprechblasentext"/>
    <w:rsid w:val="000B2252"/>
    <w:rPr>
      <w:rFonts w:ascii="Segoe UI" w:hAnsi="Segoe UI" w:cs="Segoe UI"/>
      <w:sz w:val="18"/>
      <w:szCs w:val="18"/>
    </w:rPr>
  </w:style>
  <w:style w:type="character" w:styleId="BesuchterLink">
    <w:name w:val="FollowedHyperlink"/>
    <w:rsid w:val="000B2252"/>
    <w:rPr>
      <w:color w:val="954F72"/>
      <w:u w:val="single"/>
    </w:rPr>
  </w:style>
  <w:style w:type="character" w:styleId="Fett">
    <w:name w:val="Strong"/>
    <w:uiPriority w:val="22"/>
    <w:qFormat/>
    <w:rsid w:val="00D34C46"/>
    <w:rPr>
      <w:b/>
      <w:bCs/>
    </w:rPr>
  </w:style>
  <w:style w:type="character" w:styleId="NichtaufgelsteErwhnung">
    <w:name w:val="Unresolved Mention"/>
    <w:uiPriority w:val="99"/>
    <w:semiHidden/>
    <w:unhideWhenUsed/>
    <w:rsid w:val="006710FB"/>
    <w:rPr>
      <w:color w:val="605E5C"/>
      <w:shd w:val="clear" w:color="auto" w:fill="E1DFDD"/>
    </w:rPr>
  </w:style>
  <w:style w:type="paragraph" w:styleId="Listenabsatz">
    <w:name w:val="List Paragraph"/>
    <w:basedOn w:val="Standard"/>
    <w:uiPriority w:val="34"/>
    <w:qFormat/>
    <w:rsid w:val="00241013"/>
    <w:pPr>
      <w:ind w:left="720"/>
      <w:contextualSpacing/>
    </w:pPr>
  </w:style>
  <w:style w:type="paragraph" w:styleId="berarbeitung">
    <w:name w:val="Revision"/>
    <w:hidden/>
    <w:uiPriority w:val="99"/>
    <w:semiHidden/>
    <w:rsid w:val="00FB50BC"/>
    <w:rPr>
      <w:rFonts w:ascii="Arial" w:hAnsi="Arial"/>
    </w:rPr>
  </w:style>
  <w:style w:type="character" w:styleId="Kommentarzeichen">
    <w:name w:val="annotation reference"/>
    <w:basedOn w:val="Absatz-Standardschriftart"/>
    <w:rsid w:val="00E73151"/>
    <w:rPr>
      <w:sz w:val="16"/>
      <w:szCs w:val="16"/>
    </w:rPr>
  </w:style>
  <w:style w:type="paragraph" w:styleId="Kommentarthema">
    <w:name w:val="annotation subject"/>
    <w:basedOn w:val="Kommentartext"/>
    <w:next w:val="Kommentartext"/>
    <w:link w:val="KommentarthemaZchn"/>
    <w:rsid w:val="00E73151"/>
    <w:pPr>
      <w:spacing w:line="240" w:lineRule="auto"/>
    </w:pPr>
    <w:rPr>
      <w:b/>
      <w:bCs/>
    </w:rPr>
  </w:style>
  <w:style w:type="character" w:customStyle="1" w:styleId="KommentartextZchn">
    <w:name w:val="Kommentartext Zchn"/>
    <w:basedOn w:val="Absatz-Standardschriftart"/>
    <w:link w:val="Kommentartext"/>
    <w:semiHidden/>
    <w:rsid w:val="00E73151"/>
    <w:rPr>
      <w:rFonts w:ascii="Arial" w:hAnsi="Arial"/>
    </w:rPr>
  </w:style>
  <w:style w:type="character" w:customStyle="1" w:styleId="KommentarthemaZchn">
    <w:name w:val="Kommentarthema Zchn"/>
    <w:basedOn w:val="KommentartextZchn"/>
    <w:link w:val="Kommentarthema"/>
    <w:rsid w:val="00E73151"/>
    <w:rPr>
      <w:rFonts w:ascii="Arial" w:hAnsi="Arial"/>
      <w:b/>
      <w:bCs/>
    </w:rPr>
  </w:style>
  <w:style w:type="character" w:styleId="Hervorhebung">
    <w:name w:val="Emphasis"/>
    <w:basedOn w:val="Absatz-Standardschriftart"/>
    <w:uiPriority w:val="20"/>
    <w:qFormat/>
    <w:rsid w:val="00F966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977176">
      <w:bodyDiv w:val="1"/>
      <w:marLeft w:val="0"/>
      <w:marRight w:val="0"/>
      <w:marTop w:val="0"/>
      <w:marBottom w:val="0"/>
      <w:divBdr>
        <w:top w:val="none" w:sz="0" w:space="0" w:color="auto"/>
        <w:left w:val="none" w:sz="0" w:space="0" w:color="auto"/>
        <w:bottom w:val="none" w:sz="0" w:space="0" w:color="auto"/>
        <w:right w:val="none" w:sz="0" w:space="0" w:color="auto"/>
      </w:divBdr>
    </w:div>
    <w:div w:id="97062568">
      <w:bodyDiv w:val="1"/>
      <w:marLeft w:val="0"/>
      <w:marRight w:val="0"/>
      <w:marTop w:val="0"/>
      <w:marBottom w:val="0"/>
      <w:divBdr>
        <w:top w:val="none" w:sz="0" w:space="0" w:color="auto"/>
        <w:left w:val="none" w:sz="0" w:space="0" w:color="auto"/>
        <w:bottom w:val="none" w:sz="0" w:space="0" w:color="auto"/>
        <w:right w:val="none" w:sz="0" w:space="0" w:color="auto"/>
      </w:divBdr>
    </w:div>
    <w:div w:id="131951231">
      <w:bodyDiv w:val="1"/>
      <w:marLeft w:val="0"/>
      <w:marRight w:val="0"/>
      <w:marTop w:val="0"/>
      <w:marBottom w:val="0"/>
      <w:divBdr>
        <w:top w:val="none" w:sz="0" w:space="0" w:color="auto"/>
        <w:left w:val="none" w:sz="0" w:space="0" w:color="auto"/>
        <w:bottom w:val="none" w:sz="0" w:space="0" w:color="auto"/>
        <w:right w:val="none" w:sz="0" w:space="0" w:color="auto"/>
      </w:divBdr>
    </w:div>
    <w:div w:id="163907187">
      <w:bodyDiv w:val="1"/>
      <w:marLeft w:val="0"/>
      <w:marRight w:val="0"/>
      <w:marTop w:val="0"/>
      <w:marBottom w:val="0"/>
      <w:divBdr>
        <w:top w:val="none" w:sz="0" w:space="0" w:color="auto"/>
        <w:left w:val="none" w:sz="0" w:space="0" w:color="auto"/>
        <w:bottom w:val="none" w:sz="0" w:space="0" w:color="auto"/>
        <w:right w:val="none" w:sz="0" w:space="0" w:color="auto"/>
      </w:divBdr>
    </w:div>
    <w:div w:id="216017814">
      <w:bodyDiv w:val="1"/>
      <w:marLeft w:val="0"/>
      <w:marRight w:val="0"/>
      <w:marTop w:val="0"/>
      <w:marBottom w:val="0"/>
      <w:divBdr>
        <w:top w:val="none" w:sz="0" w:space="0" w:color="auto"/>
        <w:left w:val="none" w:sz="0" w:space="0" w:color="auto"/>
        <w:bottom w:val="none" w:sz="0" w:space="0" w:color="auto"/>
        <w:right w:val="none" w:sz="0" w:space="0" w:color="auto"/>
      </w:divBdr>
    </w:div>
    <w:div w:id="242837383">
      <w:bodyDiv w:val="1"/>
      <w:marLeft w:val="0"/>
      <w:marRight w:val="0"/>
      <w:marTop w:val="0"/>
      <w:marBottom w:val="0"/>
      <w:divBdr>
        <w:top w:val="none" w:sz="0" w:space="0" w:color="auto"/>
        <w:left w:val="none" w:sz="0" w:space="0" w:color="auto"/>
        <w:bottom w:val="none" w:sz="0" w:space="0" w:color="auto"/>
        <w:right w:val="none" w:sz="0" w:space="0" w:color="auto"/>
      </w:divBdr>
    </w:div>
    <w:div w:id="244606129">
      <w:bodyDiv w:val="1"/>
      <w:marLeft w:val="0"/>
      <w:marRight w:val="0"/>
      <w:marTop w:val="0"/>
      <w:marBottom w:val="0"/>
      <w:divBdr>
        <w:top w:val="none" w:sz="0" w:space="0" w:color="auto"/>
        <w:left w:val="none" w:sz="0" w:space="0" w:color="auto"/>
        <w:bottom w:val="none" w:sz="0" w:space="0" w:color="auto"/>
        <w:right w:val="none" w:sz="0" w:space="0" w:color="auto"/>
      </w:divBdr>
    </w:div>
    <w:div w:id="260190967">
      <w:bodyDiv w:val="1"/>
      <w:marLeft w:val="0"/>
      <w:marRight w:val="0"/>
      <w:marTop w:val="0"/>
      <w:marBottom w:val="0"/>
      <w:divBdr>
        <w:top w:val="none" w:sz="0" w:space="0" w:color="auto"/>
        <w:left w:val="none" w:sz="0" w:space="0" w:color="auto"/>
        <w:bottom w:val="none" w:sz="0" w:space="0" w:color="auto"/>
        <w:right w:val="none" w:sz="0" w:space="0" w:color="auto"/>
      </w:divBdr>
    </w:div>
    <w:div w:id="270863392">
      <w:bodyDiv w:val="1"/>
      <w:marLeft w:val="0"/>
      <w:marRight w:val="0"/>
      <w:marTop w:val="0"/>
      <w:marBottom w:val="0"/>
      <w:divBdr>
        <w:top w:val="none" w:sz="0" w:space="0" w:color="auto"/>
        <w:left w:val="none" w:sz="0" w:space="0" w:color="auto"/>
        <w:bottom w:val="none" w:sz="0" w:space="0" w:color="auto"/>
        <w:right w:val="none" w:sz="0" w:space="0" w:color="auto"/>
      </w:divBdr>
    </w:div>
    <w:div w:id="327486934">
      <w:bodyDiv w:val="1"/>
      <w:marLeft w:val="0"/>
      <w:marRight w:val="0"/>
      <w:marTop w:val="0"/>
      <w:marBottom w:val="0"/>
      <w:divBdr>
        <w:top w:val="none" w:sz="0" w:space="0" w:color="auto"/>
        <w:left w:val="none" w:sz="0" w:space="0" w:color="auto"/>
        <w:bottom w:val="none" w:sz="0" w:space="0" w:color="auto"/>
        <w:right w:val="none" w:sz="0" w:space="0" w:color="auto"/>
      </w:divBdr>
    </w:div>
    <w:div w:id="459540450">
      <w:bodyDiv w:val="1"/>
      <w:marLeft w:val="0"/>
      <w:marRight w:val="0"/>
      <w:marTop w:val="0"/>
      <w:marBottom w:val="0"/>
      <w:divBdr>
        <w:top w:val="none" w:sz="0" w:space="0" w:color="auto"/>
        <w:left w:val="none" w:sz="0" w:space="0" w:color="auto"/>
        <w:bottom w:val="none" w:sz="0" w:space="0" w:color="auto"/>
        <w:right w:val="none" w:sz="0" w:space="0" w:color="auto"/>
      </w:divBdr>
    </w:div>
    <w:div w:id="539631592">
      <w:bodyDiv w:val="1"/>
      <w:marLeft w:val="0"/>
      <w:marRight w:val="0"/>
      <w:marTop w:val="0"/>
      <w:marBottom w:val="0"/>
      <w:divBdr>
        <w:top w:val="none" w:sz="0" w:space="0" w:color="auto"/>
        <w:left w:val="none" w:sz="0" w:space="0" w:color="auto"/>
        <w:bottom w:val="none" w:sz="0" w:space="0" w:color="auto"/>
        <w:right w:val="none" w:sz="0" w:space="0" w:color="auto"/>
      </w:divBdr>
    </w:div>
    <w:div w:id="544828542">
      <w:bodyDiv w:val="1"/>
      <w:marLeft w:val="0"/>
      <w:marRight w:val="0"/>
      <w:marTop w:val="0"/>
      <w:marBottom w:val="0"/>
      <w:divBdr>
        <w:top w:val="none" w:sz="0" w:space="0" w:color="auto"/>
        <w:left w:val="none" w:sz="0" w:space="0" w:color="auto"/>
        <w:bottom w:val="none" w:sz="0" w:space="0" w:color="auto"/>
        <w:right w:val="none" w:sz="0" w:space="0" w:color="auto"/>
      </w:divBdr>
    </w:div>
    <w:div w:id="577322907">
      <w:bodyDiv w:val="1"/>
      <w:marLeft w:val="0"/>
      <w:marRight w:val="0"/>
      <w:marTop w:val="0"/>
      <w:marBottom w:val="0"/>
      <w:divBdr>
        <w:top w:val="none" w:sz="0" w:space="0" w:color="auto"/>
        <w:left w:val="none" w:sz="0" w:space="0" w:color="auto"/>
        <w:bottom w:val="none" w:sz="0" w:space="0" w:color="auto"/>
        <w:right w:val="none" w:sz="0" w:space="0" w:color="auto"/>
      </w:divBdr>
    </w:div>
    <w:div w:id="579094973">
      <w:bodyDiv w:val="1"/>
      <w:marLeft w:val="0"/>
      <w:marRight w:val="0"/>
      <w:marTop w:val="0"/>
      <w:marBottom w:val="0"/>
      <w:divBdr>
        <w:top w:val="none" w:sz="0" w:space="0" w:color="auto"/>
        <w:left w:val="none" w:sz="0" w:space="0" w:color="auto"/>
        <w:bottom w:val="none" w:sz="0" w:space="0" w:color="auto"/>
        <w:right w:val="none" w:sz="0" w:space="0" w:color="auto"/>
      </w:divBdr>
    </w:div>
    <w:div w:id="591478558">
      <w:bodyDiv w:val="1"/>
      <w:marLeft w:val="0"/>
      <w:marRight w:val="0"/>
      <w:marTop w:val="0"/>
      <w:marBottom w:val="0"/>
      <w:divBdr>
        <w:top w:val="none" w:sz="0" w:space="0" w:color="auto"/>
        <w:left w:val="none" w:sz="0" w:space="0" w:color="auto"/>
        <w:bottom w:val="none" w:sz="0" w:space="0" w:color="auto"/>
        <w:right w:val="none" w:sz="0" w:space="0" w:color="auto"/>
      </w:divBdr>
    </w:div>
    <w:div w:id="617444373">
      <w:bodyDiv w:val="1"/>
      <w:marLeft w:val="0"/>
      <w:marRight w:val="0"/>
      <w:marTop w:val="0"/>
      <w:marBottom w:val="0"/>
      <w:divBdr>
        <w:top w:val="none" w:sz="0" w:space="0" w:color="auto"/>
        <w:left w:val="none" w:sz="0" w:space="0" w:color="auto"/>
        <w:bottom w:val="none" w:sz="0" w:space="0" w:color="auto"/>
        <w:right w:val="none" w:sz="0" w:space="0" w:color="auto"/>
      </w:divBdr>
    </w:div>
    <w:div w:id="646009840">
      <w:bodyDiv w:val="1"/>
      <w:marLeft w:val="0"/>
      <w:marRight w:val="0"/>
      <w:marTop w:val="0"/>
      <w:marBottom w:val="0"/>
      <w:divBdr>
        <w:top w:val="none" w:sz="0" w:space="0" w:color="auto"/>
        <w:left w:val="none" w:sz="0" w:space="0" w:color="auto"/>
        <w:bottom w:val="none" w:sz="0" w:space="0" w:color="auto"/>
        <w:right w:val="none" w:sz="0" w:space="0" w:color="auto"/>
      </w:divBdr>
    </w:div>
    <w:div w:id="725758115">
      <w:bodyDiv w:val="1"/>
      <w:marLeft w:val="0"/>
      <w:marRight w:val="0"/>
      <w:marTop w:val="0"/>
      <w:marBottom w:val="0"/>
      <w:divBdr>
        <w:top w:val="none" w:sz="0" w:space="0" w:color="auto"/>
        <w:left w:val="none" w:sz="0" w:space="0" w:color="auto"/>
        <w:bottom w:val="none" w:sz="0" w:space="0" w:color="auto"/>
        <w:right w:val="none" w:sz="0" w:space="0" w:color="auto"/>
      </w:divBdr>
    </w:div>
    <w:div w:id="786433643">
      <w:bodyDiv w:val="1"/>
      <w:marLeft w:val="0"/>
      <w:marRight w:val="0"/>
      <w:marTop w:val="0"/>
      <w:marBottom w:val="0"/>
      <w:divBdr>
        <w:top w:val="none" w:sz="0" w:space="0" w:color="auto"/>
        <w:left w:val="none" w:sz="0" w:space="0" w:color="auto"/>
        <w:bottom w:val="none" w:sz="0" w:space="0" w:color="auto"/>
        <w:right w:val="none" w:sz="0" w:space="0" w:color="auto"/>
      </w:divBdr>
    </w:div>
    <w:div w:id="795173658">
      <w:bodyDiv w:val="1"/>
      <w:marLeft w:val="0"/>
      <w:marRight w:val="0"/>
      <w:marTop w:val="0"/>
      <w:marBottom w:val="0"/>
      <w:divBdr>
        <w:top w:val="none" w:sz="0" w:space="0" w:color="auto"/>
        <w:left w:val="none" w:sz="0" w:space="0" w:color="auto"/>
        <w:bottom w:val="none" w:sz="0" w:space="0" w:color="auto"/>
        <w:right w:val="none" w:sz="0" w:space="0" w:color="auto"/>
      </w:divBdr>
    </w:div>
    <w:div w:id="883444910">
      <w:bodyDiv w:val="1"/>
      <w:marLeft w:val="0"/>
      <w:marRight w:val="0"/>
      <w:marTop w:val="0"/>
      <w:marBottom w:val="0"/>
      <w:divBdr>
        <w:top w:val="none" w:sz="0" w:space="0" w:color="auto"/>
        <w:left w:val="none" w:sz="0" w:space="0" w:color="auto"/>
        <w:bottom w:val="none" w:sz="0" w:space="0" w:color="auto"/>
        <w:right w:val="none" w:sz="0" w:space="0" w:color="auto"/>
      </w:divBdr>
    </w:div>
    <w:div w:id="956445113">
      <w:bodyDiv w:val="1"/>
      <w:marLeft w:val="0"/>
      <w:marRight w:val="0"/>
      <w:marTop w:val="0"/>
      <w:marBottom w:val="0"/>
      <w:divBdr>
        <w:top w:val="none" w:sz="0" w:space="0" w:color="auto"/>
        <w:left w:val="none" w:sz="0" w:space="0" w:color="auto"/>
        <w:bottom w:val="none" w:sz="0" w:space="0" w:color="auto"/>
        <w:right w:val="none" w:sz="0" w:space="0" w:color="auto"/>
      </w:divBdr>
    </w:div>
    <w:div w:id="1030103521">
      <w:bodyDiv w:val="1"/>
      <w:marLeft w:val="0"/>
      <w:marRight w:val="0"/>
      <w:marTop w:val="0"/>
      <w:marBottom w:val="0"/>
      <w:divBdr>
        <w:top w:val="none" w:sz="0" w:space="0" w:color="auto"/>
        <w:left w:val="none" w:sz="0" w:space="0" w:color="auto"/>
        <w:bottom w:val="none" w:sz="0" w:space="0" w:color="auto"/>
        <w:right w:val="none" w:sz="0" w:space="0" w:color="auto"/>
      </w:divBdr>
    </w:div>
    <w:div w:id="1101336303">
      <w:bodyDiv w:val="1"/>
      <w:marLeft w:val="0"/>
      <w:marRight w:val="0"/>
      <w:marTop w:val="0"/>
      <w:marBottom w:val="0"/>
      <w:divBdr>
        <w:top w:val="none" w:sz="0" w:space="0" w:color="auto"/>
        <w:left w:val="none" w:sz="0" w:space="0" w:color="auto"/>
        <w:bottom w:val="none" w:sz="0" w:space="0" w:color="auto"/>
        <w:right w:val="none" w:sz="0" w:space="0" w:color="auto"/>
      </w:divBdr>
    </w:div>
    <w:div w:id="1114984184">
      <w:bodyDiv w:val="1"/>
      <w:marLeft w:val="0"/>
      <w:marRight w:val="0"/>
      <w:marTop w:val="0"/>
      <w:marBottom w:val="0"/>
      <w:divBdr>
        <w:top w:val="none" w:sz="0" w:space="0" w:color="auto"/>
        <w:left w:val="none" w:sz="0" w:space="0" w:color="auto"/>
        <w:bottom w:val="none" w:sz="0" w:space="0" w:color="auto"/>
        <w:right w:val="none" w:sz="0" w:space="0" w:color="auto"/>
      </w:divBdr>
    </w:div>
    <w:div w:id="1130365490">
      <w:bodyDiv w:val="1"/>
      <w:marLeft w:val="0"/>
      <w:marRight w:val="0"/>
      <w:marTop w:val="0"/>
      <w:marBottom w:val="0"/>
      <w:divBdr>
        <w:top w:val="none" w:sz="0" w:space="0" w:color="auto"/>
        <w:left w:val="none" w:sz="0" w:space="0" w:color="auto"/>
        <w:bottom w:val="none" w:sz="0" w:space="0" w:color="auto"/>
        <w:right w:val="none" w:sz="0" w:space="0" w:color="auto"/>
      </w:divBdr>
    </w:div>
    <w:div w:id="1168716465">
      <w:bodyDiv w:val="1"/>
      <w:marLeft w:val="0"/>
      <w:marRight w:val="0"/>
      <w:marTop w:val="0"/>
      <w:marBottom w:val="0"/>
      <w:divBdr>
        <w:top w:val="none" w:sz="0" w:space="0" w:color="auto"/>
        <w:left w:val="none" w:sz="0" w:space="0" w:color="auto"/>
        <w:bottom w:val="none" w:sz="0" w:space="0" w:color="auto"/>
        <w:right w:val="none" w:sz="0" w:space="0" w:color="auto"/>
      </w:divBdr>
    </w:div>
    <w:div w:id="1235555653">
      <w:bodyDiv w:val="1"/>
      <w:marLeft w:val="0"/>
      <w:marRight w:val="0"/>
      <w:marTop w:val="0"/>
      <w:marBottom w:val="0"/>
      <w:divBdr>
        <w:top w:val="none" w:sz="0" w:space="0" w:color="auto"/>
        <w:left w:val="none" w:sz="0" w:space="0" w:color="auto"/>
        <w:bottom w:val="none" w:sz="0" w:space="0" w:color="auto"/>
        <w:right w:val="none" w:sz="0" w:space="0" w:color="auto"/>
      </w:divBdr>
    </w:div>
    <w:div w:id="1288507893">
      <w:bodyDiv w:val="1"/>
      <w:marLeft w:val="0"/>
      <w:marRight w:val="0"/>
      <w:marTop w:val="0"/>
      <w:marBottom w:val="0"/>
      <w:divBdr>
        <w:top w:val="none" w:sz="0" w:space="0" w:color="auto"/>
        <w:left w:val="none" w:sz="0" w:space="0" w:color="auto"/>
        <w:bottom w:val="none" w:sz="0" w:space="0" w:color="auto"/>
        <w:right w:val="none" w:sz="0" w:space="0" w:color="auto"/>
      </w:divBdr>
    </w:div>
    <w:div w:id="1290208789">
      <w:bodyDiv w:val="1"/>
      <w:marLeft w:val="0"/>
      <w:marRight w:val="0"/>
      <w:marTop w:val="0"/>
      <w:marBottom w:val="0"/>
      <w:divBdr>
        <w:top w:val="none" w:sz="0" w:space="0" w:color="auto"/>
        <w:left w:val="none" w:sz="0" w:space="0" w:color="auto"/>
        <w:bottom w:val="none" w:sz="0" w:space="0" w:color="auto"/>
        <w:right w:val="none" w:sz="0" w:space="0" w:color="auto"/>
      </w:divBdr>
    </w:div>
    <w:div w:id="1337925824">
      <w:bodyDiv w:val="1"/>
      <w:marLeft w:val="0"/>
      <w:marRight w:val="0"/>
      <w:marTop w:val="0"/>
      <w:marBottom w:val="0"/>
      <w:divBdr>
        <w:top w:val="none" w:sz="0" w:space="0" w:color="auto"/>
        <w:left w:val="none" w:sz="0" w:space="0" w:color="auto"/>
        <w:bottom w:val="none" w:sz="0" w:space="0" w:color="auto"/>
        <w:right w:val="none" w:sz="0" w:space="0" w:color="auto"/>
      </w:divBdr>
    </w:div>
    <w:div w:id="1354379287">
      <w:bodyDiv w:val="1"/>
      <w:marLeft w:val="0"/>
      <w:marRight w:val="0"/>
      <w:marTop w:val="0"/>
      <w:marBottom w:val="0"/>
      <w:divBdr>
        <w:top w:val="none" w:sz="0" w:space="0" w:color="auto"/>
        <w:left w:val="none" w:sz="0" w:space="0" w:color="auto"/>
        <w:bottom w:val="none" w:sz="0" w:space="0" w:color="auto"/>
        <w:right w:val="none" w:sz="0" w:space="0" w:color="auto"/>
      </w:divBdr>
    </w:div>
    <w:div w:id="1570380204">
      <w:bodyDiv w:val="1"/>
      <w:marLeft w:val="0"/>
      <w:marRight w:val="0"/>
      <w:marTop w:val="0"/>
      <w:marBottom w:val="0"/>
      <w:divBdr>
        <w:top w:val="none" w:sz="0" w:space="0" w:color="auto"/>
        <w:left w:val="none" w:sz="0" w:space="0" w:color="auto"/>
        <w:bottom w:val="none" w:sz="0" w:space="0" w:color="auto"/>
        <w:right w:val="none" w:sz="0" w:space="0" w:color="auto"/>
      </w:divBdr>
    </w:div>
    <w:div w:id="1600681440">
      <w:bodyDiv w:val="1"/>
      <w:marLeft w:val="0"/>
      <w:marRight w:val="0"/>
      <w:marTop w:val="0"/>
      <w:marBottom w:val="0"/>
      <w:divBdr>
        <w:top w:val="none" w:sz="0" w:space="0" w:color="auto"/>
        <w:left w:val="none" w:sz="0" w:space="0" w:color="auto"/>
        <w:bottom w:val="none" w:sz="0" w:space="0" w:color="auto"/>
        <w:right w:val="none" w:sz="0" w:space="0" w:color="auto"/>
      </w:divBdr>
    </w:div>
    <w:div w:id="1615406242">
      <w:bodyDiv w:val="1"/>
      <w:marLeft w:val="0"/>
      <w:marRight w:val="0"/>
      <w:marTop w:val="0"/>
      <w:marBottom w:val="0"/>
      <w:divBdr>
        <w:top w:val="none" w:sz="0" w:space="0" w:color="auto"/>
        <w:left w:val="none" w:sz="0" w:space="0" w:color="auto"/>
        <w:bottom w:val="none" w:sz="0" w:space="0" w:color="auto"/>
        <w:right w:val="none" w:sz="0" w:space="0" w:color="auto"/>
      </w:divBdr>
    </w:div>
    <w:div w:id="1654603448">
      <w:bodyDiv w:val="1"/>
      <w:marLeft w:val="0"/>
      <w:marRight w:val="0"/>
      <w:marTop w:val="0"/>
      <w:marBottom w:val="0"/>
      <w:divBdr>
        <w:top w:val="none" w:sz="0" w:space="0" w:color="auto"/>
        <w:left w:val="none" w:sz="0" w:space="0" w:color="auto"/>
        <w:bottom w:val="none" w:sz="0" w:space="0" w:color="auto"/>
        <w:right w:val="none" w:sz="0" w:space="0" w:color="auto"/>
      </w:divBdr>
    </w:div>
    <w:div w:id="1698778086">
      <w:bodyDiv w:val="1"/>
      <w:marLeft w:val="0"/>
      <w:marRight w:val="0"/>
      <w:marTop w:val="0"/>
      <w:marBottom w:val="0"/>
      <w:divBdr>
        <w:top w:val="none" w:sz="0" w:space="0" w:color="auto"/>
        <w:left w:val="none" w:sz="0" w:space="0" w:color="auto"/>
        <w:bottom w:val="none" w:sz="0" w:space="0" w:color="auto"/>
        <w:right w:val="none" w:sz="0" w:space="0" w:color="auto"/>
      </w:divBdr>
    </w:div>
    <w:div w:id="1721443019">
      <w:bodyDiv w:val="1"/>
      <w:marLeft w:val="0"/>
      <w:marRight w:val="0"/>
      <w:marTop w:val="0"/>
      <w:marBottom w:val="0"/>
      <w:divBdr>
        <w:top w:val="none" w:sz="0" w:space="0" w:color="auto"/>
        <w:left w:val="none" w:sz="0" w:space="0" w:color="auto"/>
        <w:bottom w:val="none" w:sz="0" w:space="0" w:color="auto"/>
        <w:right w:val="none" w:sz="0" w:space="0" w:color="auto"/>
      </w:divBdr>
    </w:div>
    <w:div w:id="1732271960">
      <w:bodyDiv w:val="1"/>
      <w:marLeft w:val="0"/>
      <w:marRight w:val="0"/>
      <w:marTop w:val="0"/>
      <w:marBottom w:val="0"/>
      <w:divBdr>
        <w:top w:val="none" w:sz="0" w:space="0" w:color="auto"/>
        <w:left w:val="none" w:sz="0" w:space="0" w:color="auto"/>
        <w:bottom w:val="none" w:sz="0" w:space="0" w:color="auto"/>
        <w:right w:val="none" w:sz="0" w:space="0" w:color="auto"/>
      </w:divBdr>
    </w:div>
    <w:div w:id="1776249511">
      <w:bodyDiv w:val="1"/>
      <w:marLeft w:val="0"/>
      <w:marRight w:val="0"/>
      <w:marTop w:val="0"/>
      <w:marBottom w:val="0"/>
      <w:divBdr>
        <w:top w:val="none" w:sz="0" w:space="0" w:color="auto"/>
        <w:left w:val="none" w:sz="0" w:space="0" w:color="auto"/>
        <w:bottom w:val="none" w:sz="0" w:space="0" w:color="auto"/>
        <w:right w:val="none" w:sz="0" w:space="0" w:color="auto"/>
      </w:divBdr>
    </w:div>
    <w:div w:id="1811827075">
      <w:bodyDiv w:val="1"/>
      <w:marLeft w:val="0"/>
      <w:marRight w:val="0"/>
      <w:marTop w:val="0"/>
      <w:marBottom w:val="0"/>
      <w:divBdr>
        <w:top w:val="none" w:sz="0" w:space="0" w:color="auto"/>
        <w:left w:val="none" w:sz="0" w:space="0" w:color="auto"/>
        <w:bottom w:val="none" w:sz="0" w:space="0" w:color="auto"/>
        <w:right w:val="none" w:sz="0" w:space="0" w:color="auto"/>
      </w:divBdr>
    </w:div>
    <w:div w:id="1835955183">
      <w:bodyDiv w:val="1"/>
      <w:marLeft w:val="0"/>
      <w:marRight w:val="0"/>
      <w:marTop w:val="0"/>
      <w:marBottom w:val="0"/>
      <w:divBdr>
        <w:top w:val="none" w:sz="0" w:space="0" w:color="auto"/>
        <w:left w:val="none" w:sz="0" w:space="0" w:color="auto"/>
        <w:bottom w:val="none" w:sz="0" w:space="0" w:color="auto"/>
        <w:right w:val="none" w:sz="0" w:space="0" w:color="auto"/>
      </w:divBdr>
    </w:div>
    <w:div w:id="1869902327">
      <w:bodyDiv w:val="1"/>
      <w:marLeft w:val="0"/>
      <w:marRight w:val="0"/>
      <w:marTop w:val="0"/>
      <w:marBottom w:val="0"/>
      <w:divBdr>
        <w:top w:val="none" w:sz="0" w:space="0" w:color="auto"/>
        <w:left w:val="none" w:sz="0" w:space="0" w:color="auto"/>
        <w:bottom w:val="none" w:sz="0" w:space="0" w:color="auto"/>
        <w:right w:val="none" w:sz="0" w:space="0" w:color="auto"/>
      </w:divBdr>
    </w:div>
    <w:div w:id="1904832704">
      <w:bodyDiv w:val="1"/>
      <w:marLeft w:val="0"/>
      <w:marRight w:val="0"/>
      <w:marTop w:val="0"/>
      <w:marBottom w:val="0"/>
      <w:divBdr>
        <w:top w:val="none" w:sz="0" w:space="0" w:color="auto"/>
        <w:left w:val="none" w:sz="0" w:space="0" w:color="auto"/>
        <w:bottom w:val="none" w:sz="0" w:space="0" w:color="auto"/>
        <w:right w:val="none" w:sz="0" w:space="0" w:color="auto"/>
      </w:divBdr>
    </w:div>
    <w:div w:id="1925916631">
      <w:bodyDiv w:val="1"/>
      <w:marLeft w:val="0"/>
      <w:marRight w:val="0"/>
      <w:marTop w:val="0"/>
      <w:marBottom w:val="0"/>
      <w:divBdr>
        <w:top w:val="none" w:sz="0" w:space="0" w:color="auto"/>
        <w:left w:val="none" w:sz="0" w:space="0" w:color="auto"/>
        <w:bottom w:val="none" w:sz="0" w:space="0" w:color="auto"/>
        <w:right w:val="none" w:sz="0" w:space="0" w:color="auto"/>
      </w:divBdr>
    </w:div>
    <w:div w:id="1933246581">
      <w:bodyDiv w:val="1"/>
      <w:marLeft w:val="0"/>
      <w:marRight w:val="0"/>
      <w:marTop w:val="0"/>
      <w:marBottom w:val="0"/>
      <w:divBdr>
        <w:top w:val="none" w:sz="0" w:space="0" w:color="auto"/>
        <w:left w:val="none" w:sz="0" w:space="0" w:color="auto"/>
        <w:bottom w:val="none" w:sz="0" w:space="0" w:color="auto"/>
        <w:right w:val="none" w:sz="0" w:space="0" w:color="auto"/>
      </w:divBdr>
    </w:div>
    <w:div w:id="1979846498">
      <w:bodyDiv w:val="1"/>
      <w:marLeft w:val="0"/>
      <w:marRight w:val="0"/>
      <w:marTop w:val="0"/>
      <w:marBottom w:val="0"/>
      <w:divBdr>
        <w:top w:val="none" w:sz="0" w:space="0" w:color="auto"/>
        <w:left w:val="none" w:sz="0" w:space="0" w:color="auto"/>
        <w:bottom w:val="none" w:sz="0" w:space="0" w:color="auto"/>
        <w:right w:val="none" w:sz="0" w:space="0" w:color="auto"/>
      </w:divBdr>
    </w:div>
    <w:div w:id="1984659048">
      <w:bodyDiv w:val="1"/>
      <w:marLeft w:val="0"/>
      <w:marRight w:val="0"/>
      <w:marTop w:val="0"/>
      <w:marBottom w:val="0"/>
      <w:divBdr>
        <w:top w:val="none" w:sz="0" w:space="0" w:color="auto"/>
        <w:left w:val="none" w:sz="0" w:space="0" w:color="auto"/>
        <w:bottom w:val="none" w:sz="0" w:space="0" w:color="auto"/>
        <w:right w:val="none" w:sz="0" w:space="0" w:color="auto"/>
      </w:divBdr>
    </w:div>
    <w:div w:id="2056543136">
      <w:bodyDiv w:val="1"/>
      <w:marLeft w:val="0"/>
      <w:marRight w:val="0"/>
      <w:marTop w:val="0"/>
      <w:marBottom w:val="0"/>
      <w:divBdr>
        <w:top w:val="none" w:sz="0" w:space="0" w:color="auto"/>
        <w:left w:val="none" w:sz="0" w:space="0" w:color="auto"/>
        <w:bottom w:val="none" w:sz="0" w:space="0" w:color="auto"/>
        <w:right w:val="none" w:sz="0" w:space="0" w:color="auto"/>
      </w:divBdr>
    </w:div>
    <w:div w:id="2101949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ever@bag.admin.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flege@bag.admin.ch"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6E9C6-AB94-4C71-90C3-69A1CD28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5378</Words>
  <Characters>33882</Characters>
  <Application>Microsoft Office Word</Application>
  <DocSecurity>0</DocSecurity>
  <Lines>282</Lines>
  <Paragraphs>78</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Entwurf Pflegeinitiative Paket 2</vt:lpstr>
      <vt:lpstr>Entwurf Lebensmittelgesetz</vt:lpstr>
      <vt:lpstr>Entwurf Lebensmittelgesetz</vt:lpstr>
    </vt:vector>
  </TitlesOfParts>
  <Company>IDZ-EDI</Company>
  <LinksUpToDate>false</LinksUpToDate>
  <CharactersWithSpaces>39182</CharactersWithSpaces>
  <SharedDoc>false</SharedDoc>
  <HLinks>
    <vt:vector size="60" baseType="variant">
      <vt:variant>
        <vt:i4>1245233</vt:i4>
      </vt:variant>
      <vt:variant>
        <vt:i4>71</vt:i4>
      </vt:variant>
      <vt:variant>
        <vt:i4>0</vt:i4>
      </vt:variant>
      <vt:variant>
        <vt:i4>5</vt:i4>
      </vt:variant>
      <vt:variant>
        <vt:lpwstr/>
      </vt:variant>
      <vt:variant>
        <vt:lpwstr>_Toc142573564</vt:lpwstr>
      </vt:variant>
      <vt:variant>
        <vt:i4>1245233</vt:i4>
      </vt:variant>
      <vt:variant>
        <vt:i4>65</vt:i4>
      </vt:variant>
      <vt:variant>
        <vt:i4>0</vt:i4>
      </vt:variant>
      <vt:variant>
        <vt:i4>5</vt:i4>
      </vt:variant>
      <vt:variant>
        <vt:lpwstr/>
      </vt:variant>
      <vt:variant>
        <vt:lpwstr>_Toc142573563</vt:lpwstr>
      </vt:variant>
      <vt:variant>
        <vt:i4>1245233</vt:i4>
      </vt:variant>
      <vt:variant>
        <vt:i4>59</vt:i4>
      </vt:variant>
      <vt:variant>
        <vt:i4>0</vt:i4>
      </vt:variant>
      <vt:variant>
        <vt:i4>5</vt:i4>
      </vt:variant>
      <vt:variant>
        <vt:lpwstr/>
      </vt:variant>
      <vt:variant>
        <vt:lpwstr>_Toc142573562</vt:lpwstr>
      </vt:variant>
      <vt:variant>
        <vt:i4>1245233</vt:i4>
      </vt:variant>
      <vt:variant>
        <vt:i4>53</vt:i4>
      </vt:variant>
      <vt:variant>
        <vt:i4>0</vt:i4>
      </vt:variant>
      <vt:variant>
        <vt:i4>5</vt:i4>
      </vt:variant>
      <vt:variant>
        <vt:lpwstr/>
      </vt:variant>
      <vt:variant>
        <vt:lpwstr>_Toc142573561</vt:lpwstr>
      </vt:variant>
      <vt:variant>
        <vt:i4>1245233</vt:i4>
      </vt:variant>
      <vt:variant>
        <vt:i4>47</vt:i4>
      </vt:variant>
      <vt:variant>
        <vt:i4>0</vt:i4>
      </vt:variant>
      <vt:variant>
        <vt:i4>5</vt:i4>
      </vt:variant>
      <vt:variant>
        <vt:lpwstr/>
      </vt:variant>
      <vt:variant>
        <vt:lpwstr>_Toc142573560</vt:lpwstr>
      </vt:variant>
      <vt:variant>
        <vt:i4>1048625</vt:i4>
      </vt:variant>
      <vt:variant>
        <vt:i4>41</vt:i4>
      </vt:variant>
      <vt:variant>
        <vt:i4>0</vt:i4>
      </vt:variant>
      <vt:variant>
        <vt:i4>5</vt:i4>
      </vt:variant>
      <vt:variant>
        <vt:lpwstr/>
      </vt:variant>
      <vt:variant>
        <vt:lpwstr>_Toc142573559</vt:lpwstr>
      </vt:variant>
      <vt:variant>
        <vt:i4>1048625</vt:i4>
      </vt:variant>
      <vt:variant>
        <vt:i4>35</vt:i4>
      </vt:variant>
      <vt:variant>
        <vt:i4>0</vt:i4>
      </vt:variant>
      <vt:variant>
        <vt:i4>5</vt:i4>
      </vt:variant>
      <vt:variant>
        <vt:lpwstr/>
      </vt:variant>
      <vt:variant>
        <vt:lpwstr>_Toc142573558</vt:lpwstr>
      </vt:variant>
      <vt:variant>
        <vt:i4>1048625</vt:i4>
      </vt:variant>
      <vt:variant>
        <vt:i4>29</vt:i4>
      </vt:variant>
      <vt:variant>
        <vt:i4>0</vt:i4>
      </vt:variant>
      <vt:variant>
        <vt:i4>5</vt:i4>
      </vt:variant>
      <vt:variant>
        <vt:lpwstr/>
      </vt:variant>
      <vt:variant>
        <vt:lpwstr>_Toc142573557</vt:lpwstr>
      </vt:variant>
      <vt:variant>
        <vt:i4>6094888</vt:i4>
      </vt:variant>
      <vt:variant>
        <vt:i4>24</vt:i4>
      </vt:variant>
      <vt:variant>
        <vt:i4>0</vt:i4>
      </vt:variant>
      <vt:variant>
        <vt:i4>5</vt:i4>
      </vt:variant>
      <vt:variant>
        <vt:lpwstr>mailto:pflege@bag.admin.ch</vt:lpwstr>
      </vt:variant>
      <vt:variant>
        <vt:lpwstr/>
      </vt:variant>
      <vt:variant>
        <vt:i4>327782</vt:i4>
      </vt:variant>
      <vt:variant>
        <vt:i4>21</vt:i4>
      </vt:variant>
      <vt:variant>
        <vt:i4>0</vt:i4>
      </vt:variant>
      <vt:variant>
        <vt:i4>5</vt:i4>
      </vt:variant>
      <vt:variant>
        <vt:lpwstr>mailto:gever@bag.admin.ch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Pflegeinitiative Paket 2</dc:title>
  <dc:subject/>
  <dc:creator>Mark Stauber</dc:creator>
  <cp:keywords/>
  <dc:description/>
  <cp:lastModifiedBy>Sara Walther</cp:lastModifiedBy>
  <cp:revision>5</cp:revision>
  <cp:lastPrinted>2024-07-05T11:09:00Z</cp:lastPrinted>
  <dcterms:created xsi:type="dcterms:W3CDTF">2024-07-05T10:51:00Z</dcterms:created>
  <dcterms:modified xsi:type="dcterms:W3CDTF">2024-07-05T11:09:00Z</dcterms:modified>
</cp:coreProperties>
</file>